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C6E1F" w14:textId="77777777" w:rsidR="004811BA" w:rsidRPr="00926F55" w:rsidRDefault="004811BA" w:rsidP="004811BA">
      <w:pPr>
        <w:spacing w:after="0" w:line="336" w:lineRule="auto"/>
        <w:jc w:val="both"/>
        <w:rPr>
          <w:rFonts w:ascii="Arial" w:eastAsia="Calibri" w:hAnsi="Arial" w:cs="Arial"/>
          <w:iCs/>
          <w:color w:val="000000"/>
          <w:kern w:val="0"/>
          <w:sz w:val="22"/>
          <w:szCs w:val="22"/>
          <w:lang w:val="es-ES_tradnl"/>
          <w14:ligatures w14:val="none"/>
        </w:rPr>
      </w:pPr>
    </w:p>
    <w:p w14:paraId="77898150" w14:textId="77777777" w:rsidR="004811BA" w:rsidRPr="00926F55" w:rsidRDefault="004811BA" w:rsidP="004811BA">
      <w:pPr>
        <w:spacing w:after="0" w:line="336" w:lineRule="auto"/>
        <w:jc w:val="both"/>
        <w:rPr>
          <w:rFonts w:ascii="Arial" w:eastAsia="Calibri" w:hAnsi="Arial" w:cs="Arial"/>
          <w:iCs/>
          <w:color w:val="000000"/>
          <w:kern w:val="0"/>
          <w:sz w:val="22"/>
          <w:szCs w:val="22"/>
          <w:lang w:val="es-ES_tradnl"/>
          <w14:ligatures w14:val="none"/>
        </w:rPr>
      </w:pPr>
    </w:p>
    <w:p w14:paraId="7132C309" w14:textId="72D9CE91" w:rsidR="004811BA" w:rsidRPr="00926F55" w:rsidRDefault="004811BA" w:rsidP="004811BA">
      <w:pPr>
        <w:spacing w:after="0" w:line="336" w:lineRule="auto"/>
        <w:jc w:val="right"/>
        <w:rPr>
          <w:rFonts w:ascii="Arial" w:eastAsia="Calibri" w:hAnsi="Arial" w:cs="Arial"/>
          <w:kern w:val="0"/>
          <w:sz w:val="22"/>
          <w:szCs w:val="22"/>
          <w:lang w:val="es-ES_tradnl"/>
          <w14:ligatures w14:val="none"/>
        </w:rPr>
      </w:pPr>
      <w:r w:rsidRPr="00926F55">
        <w:rPr>
          <w:rFonts w:ascii="Arial" w:eastAsia="Calibri" w:hAnsi="Arial" w:cs="Arial"/>
          <w:kern w:val="0"/>
          <w:sz w:val="22"/>
          <w:szCs w:val="22"/>
          <w:lang w:val="es-ES_tradnl"/>
          <w14:ligatures w14:val="none"/>
        </w:rPr>
        <w:t>2</w:t>
      </w:r>
      <w:r w:rsidR="0020112C">
        <w:rPr>
          <w:rFonts w:ascii="Arial" w:eastAsia="Calibri" w:hAnsi="Arial" w:cs="Arial"/>
          <w:kern w:val="0"/>
          <w:sz w:val="22"/>
          <w:szCs w:val="22"/>
          <w:lang w:val="es-ES_tradnl"/>
          <w14:ligatures w14:val="none"/>
        </w:rPr>
        <w:t>5</w:t>
      </w:r>
      <w:r w:rsidRPr="00926F55">
        <w:rPr>
          <w:rFonts w:ascii="Arial" w:eastAsia="Calibri" w:hAnsi="Arial" w:cs="Arial"/>
          <w:kern w:val="0"/>
          <w:sz w:val="22"/>
          <w:szCs w:val="22"/>
          <w:lang w:val="es-ES_tradnl"/>
          <w14:ligatures w14:val="none"/>
        </w:rPr>
        <w:t xml:space="preserve"> de octubre del 2024</w:t>
      </w:r>
    </w:p>
    <w:p w14:paraId="6560C61A" w14:textId="66D1159D" w:rsidR="004811BA" w:rsidRPr="00926F55" w:rsidRDefault="004811BA" w:rsidP="004811BA">
      <w:pPr>
        <w:spacing w:after="0" w:line="336" w:lineRule="auto"/>
        <w:jc w:val="both"/>
        <w:rPr>
          <w:rFonts w:ascii="Arial" w:eastAsia="Calibri" w:hAnsi="Arial" w:cs="Arial"/>
          <w:kern w:val="0"/>
          <w:sz w:val="22"/>
          <w:szCs w:val="22"/>
          <w:lang w:val="es-ES_tradnl"/>
          <w14:ligatures w14:val="none"/>
        </w:rPr>
      </w:pPr>
      <w:r w:rsidRPr="00926F55">
        <w:rPr>
          <w:rFonts w:ascii="Arial" w:eastAsia="Calibri" w:hAnsi="Arial" w:cs="Arial"/>
          <w:kern w:val="0"/>
          <w:sz w:val="22"/>
          <w:szCs w:val="22"/>
          <w:lang w:val="es-ES_tradnl"/>
          <w14:ligatures w14:val="none"/>
        </w:rPr>
        <w:t xml:space="preserve"> </w:t>
      </w:r>
    </w:p>
    <w:p w14:paraId="4C9CC9D5" w14:textId="77777777" w:rsidR="004811BA" w:rsidRPr="00926F55" w:rsidRDefault="004811BA" w:rsidP="004811BA">
      <w:pPr>
        <w:spacing w:after="0" w:line="240" w:lineRule="auto"/>
        <w:jc w:val="both"/>
        <w:rPr>
          <w:rFonts w:ascii="Arial" w:eastAsia="Calibri" w:hAnsi="Arial" w:cs="Arial"/>
          <w:kern w:val="0"/>
          <w:sz w:val="22"/>
          <w:szCs w:val="22"/>
          <w:lang w:val="es-ES_tradnl"/>
          <w14:ligatures w14:val="none"/>
        </w:rPr>
      </w:pPr>
      <w:r w:rsidRPr="00926F55">
        <w:rPr>
          <w:rFonts w:ascii="Arial" w:eastAsia="Calibri" w:hAnsi="Arial" w:cs="Arial"/>
          <w:kern w:val="0"/>
          <w:sz w:val="22"/>
          <w:szCs w:val="22"/>
          <w:lang w:val="es-ES_tradnl"/>
          <w14:ligatures w14:val="none"/>
        </w:rPr>
        <w:t>Doctor</w:t>
      </w:r>
    </w:p>
    <w:p w14:paraId="35F7C9EB" w14:textId="77777777" w:rsidR="004811BA" w:rsidRPr="00926F55" w:rsidRDefault="004811BA" w:rsidP="004811BA">
      <w:pPr>
        <w:spacing w:after="0" w:line="240" w:lineRule="auto"/>
        <w:jc w:val="both"/>
        <w:rPr>
          <w:rFonts w:ascii="Arial" w:eastAsia="Calibri" w:hAnsi="Arial" w:cs="Arial"/>
          <w:b/>
          <w:bCs/>
          <w:kern w:val="0"/>
          <w:sz w:val="22"/>
          <w:szCs w:val="22"/>
          <w:lang w:val="es-ES_tradnl"/>
          <w14:ligatures w14:val="none"/>
        </w:rPr>
      </w:pPr>
      <w:r w:rsidRPr="00926F55">
        <w:rPr>
          <w:rFonts w:ascii="Arial" w:eastAsia="Calibri" w:hAnsi="Arial" w:cs="Arial"/>
          <w:b/>
          <w:bCs/>
          <w:kern w:val="0"/>
          <w:sz w:val="22"/>
          <w:szCs w:val="22"/>
          <w:lang w:val="es-ES_tradnl"/>
          <w14:ligatures w14:val="none"/>
        </w:rPr>
        <w:t>Juan Ramón Rosario Contreras</w:t>
      </w:r>
    </w:p>
    <w:p w14:paraId="7E0A1888" w14:textId="77777777" w:rsidR="004811BA" w:rsidRPr="00926F55" w:rsidRDefault="004811BA" w:rsidP="004811BA">
      <w:pPr>
        <w:spacing w:after="0" w:line="240" w:lineRule="auto"/>
        <w:jc w:val="both"/>
        <w:rPr>
          <w:rFonts w:ascii="Arial" w:eastAsia="Calibri" w:hAnsi="Arial" w:cs="Arial"/>
          <w:kern w:val="0"/>
          <w:sz w:val="22"/>
          <w:szCs w:val="22"/>
          <w:lang w:val="es-ES_tradnl"/>
          <w14:ligatures w14:val="none"/>
        </w:rPr>
      </w:pPr>
      <w:r w:rsidRPr="00926F55">
        <w:rPr>
          <w:rFonts w:ascii="Arial" w:eastAsia="Calibri" w:hAnsi="Arial" w:cs="Arial"/>
          <w:kern w:val="0"/>
          <w:sz w:val="22"/>
          <w:szCs w:val="22"/>
          <w:lang w:val="es-ES_tradnl"/>
          <w14:ligatures w14:val="none"/>
        </w:rPr>
        <w:t>Presidente</w:t>
      </w:r>
    </w:p>
    <w:p w14:paraId="645C0347" w14:textId="77777777" w:rsidR="004811BA" w:rsidRPr="00926F55" w:rsidRDefault="004811BA" w:rsidP="004811BA">
      <w:pPr>
        <w:spacing w:after="0" w:line="240" w:lineRule="auto"/>
        <w:jc w:val="both"/>
        <w:rPr>
          <w:rFonts w:ascii="Arial" w:eastAsia="Calibri" w:hAnsi="Arial" w:cs="Arial"/>
          <w:b/>
          <w:kern w:val="0"/>
          <w:sz w:val="22"/>
          <w:szCs w:val="22"/>
          <w:lang w:val="es-DO"/>
          <w14:ligatures w14:val="none"/>
        </w:rPr>
      </w:pPr>
      <w:r w:rsidRPr="00926F55">
        <w:rPr>
          <w:rFonts w:ascii="Arial" w:eastAsia="Calibri" w:hAnsi="Arial" w:cs="Arial"/>
          <w:b/>
          <w:kern w:val="0"/>
          <w:sz w:val="22"/>
          <w:szCs w:val="22"/>
          <w:lang w:val="es-DO"/>
          <w14:ligatures w14:val="none"/>
        </w:rPr>
        <w:t xml:space="preserve">Comisión Reguladora de Prácticas Desleales en el Comercio </w:t>
      </w:r>
    </w:p>
    <w:p w14:paraId="38F6ADF5" w14:textId="77777777" w:rsidR="004811BA" w:rsidRPr="00926F55" w:rsidRDefault="004811BA" w:rsidP="004811BA">
      <w:pPr>
        <w:spacing w:after="0" w:line="240" w:lineRule="auto"/>
        <w:jc w:val="both"/>
        <w:rPr>
          <w:rFonts w:ascii="Arial" w:eastAsia="Calibri" w:hAnsi="Arial" w:cs="Arial"/>
          <w:b/>
          <w:kern w:val="0"/>
          <w:sz w:val="22"/>
          <w:szCs w:val="22"/>
          <w:lang w:val="es-DO"/>
          <w14:ligatures w14:val="none"/>
        </w:rPr>
      </w:pPr>
      <w:r w:rsidRPr="00926F55">
        <w:rPr>
          <w:rFonts w:ascii="Arial" w:eastAsia="Calibri" w:hAnsi="Arial" w:cs="Arial"/>
          <w:b/>
          <w:kern w:val="0"/>
          <w:sz w:val="22"/>
          <w:szCs w:val="22"/>
          <w:lang w:val="es-DO"/>
          <w14:ligatures w14:val="none"/>
        </w:rPr>
        <w:t>y Medidas de Salvaguardias</w:t>
      </w:r>
    </w:p>
    <w:p w14:paraId="6A7C70CF" w14:textId="77777777" w:rsidR="004811BA" w:rsidRPr="00926F55" w:rsidRDefault="004811BA" w:rsidP="004811BA">
      <w:pPr>
        <w:spacing w:after="0" w:line="240" w:lineRule="auto"/>
        <w:jc w:val="both"/>
        <w:rPr>
          <w:rFonts w:ascii="Arial" w:eastAsia="Calibri" w:hAnsi="Arial" w:cs="Arial"/>
          <w:bCs/>
          <w:kern w:val="0"/>
          <w:sz w:val="22"/>
          <w:szCs w:val="22"/>
          <w:lang w:val="es-DO"/>
          <w14:ligatures w14:val="none"/>
        </w:rPr>
      </w:pPr>
      <w:r w:rsidRPr="00926F55">
        <w:rPr>
          <w:rFonts w:ascii="Arial" w:eastAsia="Calibri" w:hAnsi="Arial" w:cs="Arial"/>
          <w:bCs/>
          <w:kern w:val="0"/>
          <w:sz w:val="22"/>
          <w:szCs w:val="22"/>
          <w:lang w:val="es-DO"/>
          <w14:ligatures w14:val="none"/>
        </w:rPr>
        <w:t xml:space="preserve">C/ Manuel de Jesús Troncoso No. 18, </w:t>
      </w:r>
    </w:p>
    <w:p w14:paraId="4300A91D" w14:textId="77777777" w:rsidR="004811BA" w:rsidRPr="00926F55" w:rsidRDefault="004811BA" w:rsidP="004811BA">
      <w:pPr>
        <w:spacing w:after="0" w:line="240" w:lineRule="auto"/>
        <w:jc w:val="both"/>
        <w:rPr>
          <w:rFonts w:ascii="Arial" w:eastAsia="Calibri" w:hAnsi="Arial" w:cs="Arial"/>
          <w:bCs/>
          <w:kern w:val="0"/>
          <w:sz w:val="22"/>
          <w:szCs w:val="22"/>
          <w:lang w:val="es-DO"/>
          <w14:ligatures w14:val="none"/>
        </w:rPr>
      </w:pPr>
      <w:r w:rsidRPr="00926F55">
        <w:rPr>
          <w:rFonts w:ascii="Arial" w:eastAsia="Calibri" w:hAnsi="Arial" w:cs="Arial"/>
          <w:bCs/>
          <w:kern w:val="0"/>
          <w:sz w:val="22"/>
          <w:szCs w:val="22"/>
          <w:lang w:val="es-DO"/>
          <w14:ligatures w14:val="none"/>
        </w:rPr>
        <w:t xml:space="preserve">esq. Francisco Carias </w:t>
      </w:r>
      <w:proofErr w:type="spellStart"/>
      <w:r w:rsidRPr="00926F55">
        <w:rPr>
          <w:rFonts w:ascii="Arial" w:eastAsia="Calibri" w:hAnsi="Arial" w:cs="Arial"/>
          <w:bCs/>
          <w:kern w:val="0"/>
          <w:sz w:val="22"/>
          <w:szCs w:val="22"/>
          <w:lang w:val="es-DO"/>
          <w14:ligatures w14:val="none"/>
        </w:rPr>
        <w:t>Lavandier</w:t>
      </w:r>
      <w:proofErr w:type="spellEnd"/>
      <w:r w:rsidRPr="00926F55">
        <w:rPr>
          <w:rFonts w:ascii="Arial" w:eastAsia="Calibri" w:hAnsi="Arial" w:cs="Arial"/>
          <w:bCs/>
          <w:kern w:val="0"/>
          <w:sz w:val="22"/>
          <w:szCs w:val="22"/>
          <w:lang w:val="es-DO"/>
          <w14:ligatures w14:val="none"/>
        </w:rPr>
        <w:t xml:space="preserve">, Ensanche Paraíso, </w:t>
      </w:r>
    </w:p>
    <w:p w14:paraId="0B64974E" w14:textId="77777777" w:rsidR="004811BA" w:rsidRPr="00926F55" w:rsidRDefault="004811BA" w:rsidP="004811BA">
      <w:pPr>
        <w:spacing w:after="0" w:line="240" w:lineRule="auto"/>
        <w:jc w:val="both"/>
        <w:rPr>
          <w:rFonts w:ascii="Arial" w:eastAsia="Calibri" w:hAnsi="Arial" w:cs="Arial"/>
          <w:bCs/>
          <w:kern w:val="0"/>
          <w:sz w:val="22"/>
          <w:szCs w:val="22"/>
          <w:lang w:val="es-DO"/>
          <w14:ligatures w14:val="none"/>
        </w:rPr>
      </w:pPr>
      <w:r w:rsidRPr="00926F55">
        <w:rPr>
          <w:rFonts w:ascii="Arial" w:eastAsia="Calibri" w:hAnsi="Arial" w:cs="Arial"/>
          <w:bCs/>
          <w:kern w:val="0"/>
          <w:sz w:val="22"/>
          <w:szCs w:val="22"/>
          <w:lang w:val="es-DO"/>
          <w14:ligatures w14:val="none"/>
        </w:rPr>
        <w:t>Santo Domingo de Guzmán, Distrito Nacional,</w:t>
      </w:r>
    </w:p>
    <w:p w14:paraId="2D0D2FAD" w14:textId="77777777" w:rsidR="004811BA" w:rsidRPr="00926F55" w:rsidRDefault="004811BA" w:rsidP="004811BA">
      <w:pPr>
        <w:spacing w:after="0" w:line="240" w:lineRule="auto"/>
        <w:jc w:val="both"/>
        <w:rPr>
          <w:rFonts w:ascii="Arial" w:eastAsia="Calibri" w:hAnsi="Arial" w:cs="Arial"/>
          <w:bCs/>
          <w:kern w:val="0"/>
          <w:sz w:val="22"/>
          <w:szCs w:val="22"/>
          <w:lang w:val="es-DO"/>
          <w14:ligatures w14:val="none"/>
        </w:rPr>
      </w:pPr>
      <w:r w:rsidRPr="00926F55">
        <w:rPr>
          <w:rFonts w:ascii="Arial" w:eastAsia="Calibri" w:hAnsi="Arial" w:cs="Arial"/>
          <w:bCs/>
          <w:kern w:val="0"/>
          <w:sz w:val="22"/>
          <w:szCs w:val="22"/>
          <w:lang w:val="es-DO"/>
          <w14:ligatures w14:val="none"/>
        </w:rPr>
        <w:t>República Dominicana</w:t>
      </w:r>
    </w:p>
    <w:p w14:paraId="6DEADD5B" w14:textId="77777777" w:rsidR="004811BA" w:rsidRPr="00926F55" w:rsidRDefault="004811BA" w:rsidP="004811BA">
      <w:pPr>
        <w:tabs>
          <w:tab w:val="left" w:pos="6647"/>
        </w:tabs>
        <w:spacing w:after="0" w:line="240" w:lineRule="auto"/>
        <w:jc w:val="both"/>
        <w:rPr>
          <w:rFonts w:ascii="Arial" w:eastAsia="Calibri" w:hAnsi="Arial" w:cs="Arial"/>
          <w:kern w:val="0"/>
          <w:sz w:val="22"/>
          <w:szCs w:val="22"/>
          <w:lang w:val="es-ES_tradnl"/>
          <w14:ligatures w14:val="none"/>
        </w:rPr>
      </w:pPr>
      <w:r w:rsidRPr="00926F55">
        <w:rPr>
          <w:rFonts w:ascii="Arial" w:eastAsia="Calibri" w:hAnsi="Arial" w:cs="Arial"/>
          <w:kern w:val="0"/>
          <w:sz w:val="22"/>
          <w:szCs w:val="22"/>
          <w:lang w:val="es-ES_tradnl"/>
          <w14:ligatures w14:val="none"/>
        </w:rPr>
        <w:tab/>
      </w:r>
    </w:p>
    <w:p w14:paraId="663AE045" w14:textId="5D989C95" w:rsidR="004811BA" w:rsidRPr="00926F55" w:rsidRDefault="004811BA" w:rsidP="004811BA">
      <w:pPr>
        <w:spacing w:after="0" w:line="240" w:lineRule="auto"/>
        <w:jc w:val="both"/>
        <w:rPr>
          <w:rFonts w:ascii="Arial" w:eastAsia="Calibri" w:hAnsi="Arial" w:cs="Arial"/>
          <w:b/>
          <w:kern w:val="0"/>
          <w:sz w:val="22"/>
          <w:szCs w:val="22"/>
          <w:u w:val="single"/>
          <w:lang w:val="es-ES_tradnl"/>
          <w14:ligatures w14:val="none"/>
        </w:rPr>
      </w:pPr>
      <w:r w:rsidRPr="00926F55">
        <w:rPr>
          <w:rFonts w:ascii="Arial" w:eastAsia="Calibri" w:hAnsi="Arial" w:cs="Arial"/>
          <w:b/>
          <w:kern w:val="0"/>
          <w:sz w:val="22"/>
          <w:szCs w:val="22"/>
          <w:u w:val="single"/>
          <w:lang w:val="es-ES_tradnl"/>
          <w14:ligatures w14:val="none"/>
        </w:rPr>
        <w:t>Asunto:</w:t>
      </w:r>
      <w:r w:rsidRPr="00926F55">
        <w:rPr>
          <w:rFonts w:ascii="Arial" w:eastAsia="Calibri" w:hAnsi="Arial" w:cs="Arial"/>
          <w:b/>
          <w:kern w:val="0"/>
          <w:sz w:val="22"/>
          <w:szCs w:val="22"/>
          <w:lang w:val="es-ES_tradnl"/>
          <w14:ligatures w14:val="none"/>
        </w:rPr>
        <w:t xml:space="preserve"> </w:t>
      </w:r>
      <w:r w:rsidRPr="00926F55">
        <w:rPr>
          <w:rFonts w:ascii="Arial" w:eastAsia="Calibri" w:hAnsi="Arial" w:cs="Arial"/>
          <w:bCs/>
          <w:kern w:val="0"/>
          <w:sz w:val="22"/>
          <w:szCs w:val="22"/>
          <w:lang w:val="es-ES_tradnl"/>
          <w14:ligatures w14:val="none"/>
        </w:rPr>
        <w:t xml:space="preserve">Respuesta a requerimiento de información complementaria requerida por la </w:t>
      </w:r>
      <w:r w:rsidRPr="00926F55">
        <w:rPr>
          <w:rFonts w:ascii="Arial" w:eastAsia="Calibri" w:hAnsi="Arial" w:cs="Arial"/>
          <w:spacing w:val="-3"/>
          <w:kern w:val="0"/>
          <w:sz w:val="22"/>
          <w:szCs w:val="22"/>
          <w:lang w:val="es-ES_tradnl"/>
          <w14:ligatures w14:val="none"/>
        </w:rPr>
        <w:t>Comisión Reguladora de Prácticas Desleales en el Comercio y Medidas de Salvaguardias mediante comunicación número 209 de fecha quince (15) de octubre del año dos mil veinticuatro (2024)</w:t>
      </w:r>
      <w:r w:rsidRPr="00926F55">
        <w:rPr>
          <w:rFonts w:ascii="Arial" w:eastAsia="Calibri" w:hAnsi="Arial" w:cs="Arial"/>
          <w:bCs/>
          <w:kern w:val="0"/>
          <w:sz w:val="22"/>
          <w:szCs w:val="22"/>
          <w:lang w:val="es-ES_tradnl"/>
          <w14:ligatures w14:val="none"/>
        </w:rPr>
        <w:t>.</w:t>
      </w:r>
    </w:p>
    <w:p w14:paraId="7BBAACC7" w14:textId="77777777" w:rsidR="004811BA" w:rsidRPr="00926F55" w:rsidRDefault="004811BA" w:rsidP="004811BA">
      <w:pPr>
        <w:spacing w:after="0" w:line="336" w:lineRule="auto"/>
        <w:jc w:val="both"/>
        <w:rPr>
          <w:rFonts w:ascii="Arial" w:eastAsia="Calibri" w:hAnsi="Arial" w:cs="Arial"/>
          <w:kern w:val="0"/>
          <w:sz w:val="22"/>
          <w:szCs w:val="22"/>
          <w:lang w:val="es-ES_tradnl"/>
          <w14:ligatures w14:val="none"/>
        </w:rPr>
      </w:pPr>
    </w:p>
    <w:p w14:paraId="438335D8" w14:textId="77777777" w:rsidR="004811BA" w:rsidRPr="00926F55" w:rsidRDefault="004811BA" w:rsidP="004811BA">
      <w:pPr>
        <w:spacing w:after="0" w:line="336" w:lineRule="auto"/>
        <w:jc w:val="both"/>
        <w:rPr>
          <w:rFonts w:ascii="Arial" w:eastAsia="Calibri" w:hAnsi="Arial" w:cs="Arial"/>
          <w:kern w:val="0"/>
          <w:sz w:val="22"/>
          <w:szCs w:val="22"/>
          <w:lang w:val="es-ES_tradnl"/>
          <w14:ligatures w14:val="none"/>
        </w:rPr>
      </w:pPr>
      <w:r w:rsidRPr="00926F55">
        <w:rPr>
          <w:rFonts w:ascii="Arial" w:eastAsia="Calibri" w:hAnsi="Arial" w:cs="Arial"/>
          <w:kern w:val="0"/>
          <w:sz w:val="22"/>
          <w:szCs w:val="22"/>
          <w:lang w:val="es-ES_tradnl"/>
          <w14:ligatures w14:val="none"/>
        </w:rPr>
        <w:t>Distinguidos señores:</w:t>
      </w:r>
    </w:p>
    <w:p w14:paraId="1BB57A82" w14:textId="77777777" w:rsidR="004811BA" w:rsidRPr="00926F55" w:rsidRDefault="004811BA" w:rsidP="004811BA">
      <w:pPr>
        <w:spacing w:after="0" w:line="336" w:lineRule="auto"/>
        <w:jc w:val="both"/>
        <w:rPr>
          <w:rFonts w:ascii="Arial" w:eastAsia="Calibri" w:hAnsi="Arial" w:cs="Arial"/>
          <w:kern w:val="0"/>
          <w:sz w:val="22"/>
          <w:szCs w:val="22"/>
          <w:lang w:val="es-ES_tradnl"/>
          <w14:ligatures w14:val="none"/>
        </w:rPr>
      </w:pPr>
    </w:p>
    <w:p w14:paraId="1C299B4E" w14:textId="2116D516" w:rsidR="004811BA" w:rsidRPr="00926F55" w:rsidRDefault="004811BA" w:rsidP="004811BA">
      <w:pPr>
        <w:spacing w:after="0" w:line="336" w:lineRule="auto"/>
        <w:jc w:val="both"/>
        <w:rPr>
          <w:rFonts w:ascii="Arial" w:eastAsia="Calibri" w:hAnsi="Arial" w:cs="Arial"/>
          <w:spacing w:val="-3"/>
          <w:kern w:val="0"/>
          <w:sz w:val="22"/>
          <w:szCs w:val="22"/>
          <w:lang w:val="es-ES_tradnl"/>
          <w14:ligatures w14:val="none"/>
        </w:rPr>
      </w:pPr>
      <w:r w:rsidRPr="00926F55">
        <w:rPr>
          <w:rFonts w:ascii="Arial" w:eastAsia="Calibri" w:hAnsi="Arial" w:cs="Arial"/>
          <w:kern w:val="0"/>
          <w:sz w:val="22"/>
          <w:szCs w:val="22"/>
          <w:lang w:val="es-DO"/>
          <w14:ligatures w14:val="none"/>
        </w:rPr>
        <w:t>Quien suscribe, la sociedad</w:t>
      </w:r>
      <w:r w:rsidRPr="00926F55">
        <w:rPr>
          <w:rFonts w:ascii="Arial" w:eastAsia="Calibri" w:hAnsi="Arial" w:cs="Arial"/>
          <w:b/>
          <w:bCs/>
          <w:kern w:val="0"/>
          <w:sz w:val="22"/>
          <w:szCs w:val="22"/>
          <w:lang w:val="es-DO"/>
          <w14:ligatures w14:val="none"/>
        </w:rPr>
        <w:t xml:space="preserve"> </w:t>
      </w:r>
      <w:r w:rsidRPr="00926F55">
        <w:rPr>
          <w:rFonts w:ascii="Arial" w:eastAsia="Calibri" w:hAnsi="Arial" w:cs="Arial"/>
          <w:b/>
          <w:bCs/>
          <w:kern w:val="0"/>
          <w:sz w:val="22"/>
          <w:szCs w:val="22"/>
          <w:lang w:val="es-ES"/>
          <w14:ligatures w14:val="none"/>
        </w:rPr>
        <w:t xml:space="preserve">FRAGA INDUSTRIAL, S.A.S., </w:t>
      </w:r>
      <w:r w:rsidRPr="00926F55">
        <w:rPr>
          <w:rFonts w:ascii="Arial" w:eastAsia="Calibri" w:hAnsi="Arial" w:cs="Arial"/>
          <w:kern w:val="0"/>
          <w:sz w:val="22"/>
          <w:szCs w:val="22"/>
          <w:lang w:val="es-ES"/>
          <w14:ligatures w14:val="none"/>
        </w:rPr>
        <w:t>de generales que constan en el expediente</w:t>
      </w:r>
      <w:r w:rsidRPr="00926F55">
        <w:rPr>
          <w:rFonts w:ascii="Arial" w:eastAsia="Calibri" w:hAnsi="Arial" w:cs="Arial"/>
          <w:kern w:val="0"/>
          <w:sz w:val="22"/>
          <w:szCs w:val="22"/>
          <w:lang w:val="es-DO"/>
          <w14:ligatures w14:val="none"/>
        </w:rPr>
        <w:t xml:space="preserve"> (</w:t>
      </w:r>
      <w:r w:rsidR="0082627D">
        <w:rPr>
          <w:rFonts w:ascii="Arial" w:eastAsia="Calibri" w:hAnsi="Arial" w:cs="Arial"/>
          <w:kern w:val="0"/>
          <w:sz w:val="22"/>
          <w:szCs w:val="22"/>
          <w:lang w:val="es-DO"/>
          <w14:ligatures w14:val="none"/>
        </w:rPr>
        <w:t>e</w:t>
      </w:r>
      <w:r w:rsidRPr="00926F55">
        <w:rPr>
          <w:rFonts w:ascii="Arial" w:eastAsia="Calibri" w:hAnsi="Arial" w:cs="Arial"/>
          <w:kern w:val="0"/>
          <w:sz w:val="22"/>
          <w:szCs w:val="22"/>
          <w:lang w:val="es-DO"/>
          <w14:ligatures w14:val="none"/>
        </w:rPr>
        <w:t xml:space="preserve">n lo adelante referida </w:t>
      </w:r>
      <w:r w:rsidRPr="00445FF5">
        <w:rPr>
          <w:rFonts w:ascii="Arial" w:eastAsia="Calibri" w:hAnsi="Arial" w:cs="Arial"/>
          <w:kern w:val="0"/>
          <w:sz w:val="22"/>
          <w:szCs w:val="22"/>
          <w:lang w:val="es-DO"/>
          <w14:ligatures w14:val="none"/>
        </w:rPr>
        <w:t>como “FRAGA”),</w:t>
      </w:r>
      <w:r w:rsidRPr="00445FF5">
        <w:rPr>
          <w:rFonts w:ascii="Arial" w:eastAsia="Calibri" w:hAnsi="Arial" w:cs="Arial"/>
          <w:spacing w:val="-3"/>
          <w:kern w:val="0"/>
          <w:sz w:val="22"/>
          <w:szCs w:val="22"/>
          <w:lang w:val="es-ES_tradnl"/>
          <w14:ligatures w14:val="none"/>
        </w:rPr>
        <w:t xml:space="preserve"> debidamente</w:t>
      </w:r>
      <w:r w:rsidRPr="00926F55">
        <w:rPr>
          <w:rFonts w:ascii="Arial" w:eastAsia="Calibri" w:hAnsi="Arial" w:cs="Arial"/>
          <w:spacing w:val="-3"/>
          <w:kern w:val="0"/>
          <w:sz w:val="22"/>
          <w:szCs w:val="22"/>
          <w:lang w:val="es-ES_tradnl"/>
          <w14:ligatures w14:val="none"/>
        </w:rPr>
        <w:t xml:space="preserve"> representada por sus abogados apoderados especiales los licenciados  </w:t>
      </w:r>
      <w:r w:rsidRPr="00926F55">
        <w:rPr>
          <w:rFonts w:ascii="Arial" w:eastAsia="Calibri" w:hAnsi="Arial" w:cs="Arial"/>
          <w:b/>
          <w:bCs/>
          <w:kern w:val="0"/>
          <w:sz w:val="22"/>
          <w:szCs w:val="22"/>
          <w:lang w:val="es-DO"/>
          <w14:ligatures w14:val="none"/>
        </w:rPr>
        <w:t>MELISSA SILIÉ RUIZ</w:t>
      </w:r>
      <w:r w:rsidRPr="00926F55">
        <w:rPr>
          <w:rFonts w:ascii="Arial" w:eastAsia="Calibri" w:hAnsi="Arial" w:cs="Arial"/>
          <w:kern w:val="0"/>
          <w:sz w:val="22"/>
          <w:szCs w:val="22"/>
          <w:lang w:val="es-DO"/>
          <w14:ligatures w14:val="none"/>
        </w:rPr>
        <w:t xml:space="preserve">, </w:t>
      </w:r>
      <w:r w:rsidRPr="00926F55">
        <w:rPr>
          <w:rFonts w:ascii="Arial" w:eastAsia="Calibri" w:hAnsi="Arial" w:cs="Arial"/>
          <w:b/>
          <w:bCs/>
          <w:kern w:val="0"/>
          <w:sz w:val="22"/>
          <w:szCs w:val="22"/>
          <w:lang w:val="es-DO"/>
          <w14:ligatures w14:val="none"/>
        </w:rPr>
        <w:t>JESÚS FRANCOS RODRÍGUEZ</w:t>
      </w:r>
      <w:r w:rsidRPr="00926F55">
        <w:rPr>
          <w:rFonts w:ascii="Arial" w:eastAsia="Calibri" w:hAnsi="Arial" w:cs="Arial"/>
          <w:kern w:val="0"/>
          <w:sz w:val="22"/>
          <w:szCs w:val="22"/>
          <w:lang w:val="es-DO"/>
          <w14:ligatures w14:val="none"/>
        </w:rPr>
        <w:t xml:space="preserve"> y </w:t>
      </w:r>
      <w:r w:rsidRPr="00926F55">
        <w:rPr>
          <w:rFonts w:ascii="Arial" w:eastAsia="Calibri" w:hAnsi="Arial" w:cs="Arial"/>
          <w:b/>
          <w:bCs/>
          <w:kern w:val="0"/>
          <w:sz w:val="22"/>
          <w:szCs w:val="22"/>
          <w:lang w:val="es-DO"/>
          <w14:ligatures w14:val="none"/>
        </w:rPr>
        <w:t>VÍCTOR REDONDO MENICUCCI,</w:t>
      </w:r>
      <w:r w:rsidRPr="00926F55">
        <w:rPr>
          <w:rFonts w:ascii="Arial" w:eastAsia="Calibri" w:hAnsi="Arial" w:cs="Arial"/>
          <w:kern w:val="0"/>
          <w:sz w:val="22"/>
          <w:szCs w:val="22"/>
          <w:lang w:val="es-DO"/>
          <w14:ligatures w14:val="none"/>
        </w:rPr>
        <w:t xml:space="preserve"> dominicanos, mayores de edad, casados los dos primeros, soltero el último, titulares de la cédulas de identidad y electoral Nos. 001-1861282-9, 001-1498204-4 y 402-2593856-8, respectivamente, con correos electrónicos </w:t>
      </w:r>
      <w:hyperlink r:id="rId8" w:history="1">
        <w:r w:rsidRPr="00926F55">
          <w:rPr>
            <w:rFonts w:ascii="Arial" w:eastAsia="Calibri" w:hAnsi="Arial" w:cs="Arial"/>
            <w:color w:val="0563C1"/>
            <w:kern w:val="0"/>
            <w:sz w:val="22"/>
            <w:szCs w:val="22"/>
            <w:u w:val="single"/>
            <w:lang w:val="es-DO"/>
            <w14:ligatures w14:val="none"/>
          </w:rPr>
          <w:t>msilie@mga.com.do</w:t>
        </w:r>
      </w:hyperlink>
      <w:r w:rsidRPr="00926F55">
        <w:rPr>
          <w:rFonts w:ascii="Arial" w:eastAsia="Calibri" w:hAnsi="Arial" w:cs="Arial"/>
          <w:color w:val="0563C1"/>
          <w:kern w:val="0"/>
          <w:sz w:val="22"/>
          <w:szCs w:val="22"/>
          <w:u w:val="single"/>
          <w:lang w:val="es-DO"/>
          <w14:ligatures w14:val="none"/>
        </w:rPr>
        <w:t xml:space="preserve">, </w:t>
      </w:r>
      <w:hyperlink r:id="rId9" w:history="1">
        <w:r w:rsidRPr="00926F55">
          <w:rPr>
            <w:rStyle w:val="Hipervnculo"/>
            <w:rFonts w:ascii="Arial" w:eastAsia="Calibri" w:hAnsi="Arial" w:cs="Arial"/>
            <w:kern w:val="0"/>
            <w:sz w:val="22"/>
            <w:szCs w:val="22"/>
            <w:lang w:val="es-DO"/>
            <w14:ligatures w14:val="none"/>
          </w:rPr>
          <w:t>jfrancos@mga.com.do</w:t>
        </w:r>
      </w:hyperlink>
      <w:r w:rsidRPr="00926F55">
        <w:rPr>
          <w:rFonts w:ascii="Arial" w:eastAsia="Calibri" w:hAnsi="Arial" w:cs="Arial"/>
          <w:color w:val="0563C1"/>
          <w:kern w:val="0"/>
          <w:sz w:val="22"/>
          <w:szCs w:val="22"/>
          <w:u w:val="single"/>
          <w:lang w:val="es-DO"/>
          <w14:ligatures w14:val="none"/>
        </w:rPr>
        <w:t xml:space="preserve"> </w:t>
      </w:r>
      <w:r w:rsidRPr="00926F55">
        <w:rPr>
          <w:rFonts w:ascii="Arial" w:eastAsia="Calibri" w:hAnsi="Arial" w:cs="Arial"/>
          <w:kern w:val="0"/>
          <w:sz w:val="22"/>
          <w:szCs w:val="22"/>
          <w:lang w:val="es-DO"/>
          <w14:ligatures w14:val="none"/>
        </w:rPr>
        <w:t>y</w:t>
      </w:r>
      <w:r w:rsidRPr="00926F55">
        <w:rPr>
          <w:rFonts w:ascii="Arial" w:eastAsia="Calibri" w:hAnsi="Arial" w:cs="Arial"/>
          <w:color w:val="0563C1"/>
          <w:kern w:val="0"/>
          <w:sz w:val="22"/>
          <w:szCs w:val="22"/>
          <w:u w:val="single"/>
          <w:lang w:val="es-DO"/>
          <w14:ligatures w14:val="none"/>
        </w:rPr>
        <w:t xml:space="preserve"> vredondo@mga.com.do</w:t>
      </w:r>
      <w:r w:rsidRPr="00926F55">
        <w:rPr>
          <w:rFonts w:ascii="Arial" w:eastAsia="Calibri" w:hAnsi="Arial" w:cs="Arial"/>
          <w:kern w:val="0"/>
          <w:sz w:val="22"/>
          <w:szCs w:val="22"/>
          <w:lang w:val="es-DO"/>
          <w14:ligatures w14:val="none"/>
        </w:rPr>
        <w:t xml:space="preserve"> y teléfono (809) 683-4422, todos con domicilio profesional en</w:t>
      </w:r>
      <w:r w:rsidRPr="00926F55">
        <w:rPr>
          <w:rFonts w:ascii="Arial" w:eastAsia="Calibri" w:hAnsi="Arial" w:cs="Arial"/>
          <w:b/>
          <w:bCs/>
          <w:kern w:val="0"/>
          <w:sz w:val="22"/>
          <w:szCs w:val="22"/>
          <w:lang w:val="es-DO"/>
          <w14:ligatures w14:val="none"/>
        </w:rPr>
        <w:t xml:space="preserve"> </w:t>
      </w:r>
      <w:r w:rsidRPr="00926F55">
        <w:rPr>
          <w:rFonts w:ascii="Arial" w:eastAsia="Calibri" w:hAnsi="Arial" w:cs="Arial"/>
          <w:kern w:val="0"/>
          <w:sz w:val="22"/>
          <w:szCs w:val="22"/>
          <w:lang w:val="es-DO"/>
          <w14:ligatures w14:val="none"/>
        </w:rPr>
        <w:t xml:space="preserve">el despacho de abogados </w:t>
      </w:r>
      <w:r w:rsidRPr="00926F55">
        <w:rPr>
          <w:rFonts w:ascii="Arial" w:eastAsia="Calibri" w:hAnsi="Arial" w:cs="Arial"/>
          <w:b/>
          <w:kern w:val="0"/>
          <w:sz w:val="22"/>
          <w:szCs w:val="22"/>
          <w:lang w:val="es-DO"/>
          <w14:ligatures w14:val="none"/>
        </w:rPr>
        <w:t>MEDINA GARNES ABOGADOS</w:t>
      </w:r>
      <w:r w:rsidRPr="00926F55">
        <w:rPr>
          <w:rFonts w:ascii="Arial" w:eastAsia="Calibri" w:hAnsi="Arial" w:cs="Arial"/>
          <w:bCs/>
          <w:kern w:val="0"/>
          <w:sz w:val="22"/>
          <w:szCs w:val="22"/>
          <w:lang w:val="es-DO"/>
          <w14:ligatures w14:val="none"/>
        </w:rPr>
        <w:t xml:space="preserve">, </w:t>
      </w:r>
      <w:r w:rsidRPr="00926F55">
        <w:rPr>
          <w:rFonts w:ascii="Arial" w:eastAsia="Calibri" w:hAnsi="Arial" w:cs="Arial"/>
          <w:kern w:val="0"/>
          <w:sz w:val="22"/>
          <w:szCs w:val="22"/>
          <w:lang w:val="es-DO"/>
          <w14:ligatures w14:val="none"/>
        </w:rPr>
        <w:t xml:space="preserve">ubicado en la Avenida Gustavo Mejía Ricart No. 102, esquina Avenida Abraham Lincoln, Edificio Corporativo 20/10, Suite 904, Ensanche </w:t>
      </w:r>
      <w:proofErr w:type="spellStart"/>
      <w:r w:rsidRPr="00926F55">
        <w:rPr>
          <w:rFonts w:ascii="Arial" w:eastAsia="Calibri" w:hAnsi="Arial" w:cs="Arial"/>
          <w:kern w:val="0"/>
          <w:sz w:val="22"/>
          <w:szCs w:val="22"/>
          <w:lang w:val="es-DO"/>
          <w14:ligatures w14:val="none"/>
        </w:rPr>
        <w:t>Piantini</w:t>
      </w:r>
      <w:proofErr w:type="spellEnd"/>
      <w:r w:rsidRPr="00926F55">
        <w:rPr>
          <w:rFonts w:ascii="Arial" w:eastAsia="Calibri" w:hAnsi="Arial" w:cs="Arial"/>
          <w:kern w:val="0"/>
          <w:sz w:val="22"/>
          <w:szCs w:val="22"/>
          <w:lang w:val="es-DO"/>
          <w14:ligatures w14:val="none"/>
        </w:rPr>
        <w:t>, de esta ciudad de Santo Domingo de Guzmán, Distrito Nacional, capital de la República Dominicana, por este medio tienen a bien referirse a la Comunicación No. 209</w:t>
      </w:r>
      <w:r w:rsidRPr="00926F55">
        <w:rPr>
          <w:rFonts w:ascii="Arial" w:eastAsia="Calibri" w:hAnsi="Arial" w:cs="Arial"/>
          <w:spacing w:val="-3"/>
          <w:kern w:val="0"/>
          <w:sz w:val="22"/>
          <w:szCs w:val="22"/>
          <w:lang w:val="es-ES_tradnl"/>
          <w14:ligatures w14:val="none"/>
        </w:rPr>
        <w:t xml:space="preserve"> emitida por la Comisión Reguladora de Prácticas Desleales en el Comercio y Medidas de Salvaguardias (en adelante referida también como la “CDC”), en fecha quince (15) del mes de octubre del año dos mil veinticuatro (2024) (en adelante la “Comunicación”).</w:t>
      </w:r>
    </w:p>
    <w:p w14:paraId="0337BD28" w14:textId="77777777" w:rsidR="004811BA" w:rsidRPr="00926F55" w:rsidRDefault="004811BA" w:rsidP="004811BA">
      <w:pPr>
        <w:spacing w:after="0" w:line="336" w:lineRule="auto"/>
        <w:jc w:val="both"/>
        <w:rPr>
          <w:rFonts w:ascii="Arial" w:eastAsia="Calibri" w:hAnsi="Arial" w:cs="Arial"/>
          <w:spacing w:val="-3"/>
          <w:kern w:val="0"/>
          <w:sz w:val="22"/>
          <w:szCs w:val="22"/>
          <w:lang w:val="es-ES_tradnl"/>
          <w14:ligatures w14:val="none"/>
        </w:rPr>
      </w:pPr>
    </w:p>
    <w:p w14:paraId="48218F4D" w14:textId="77777777" w:rsidR="004811BA" w:rsidRPr="00926F55" w:rsidRDefault="004811BA" w:rsidP="004811BA">
      <w:pPr>
        <w:spacing w:after="0" w:line="336" w:lineRule="auto"/>
        <w:jc w:val="both"/>
        <w:rPr>
          <w:rFonts w:ascii="Arial" w:eastAsia="Calibri" w:hAnsi="Arial" w:cs="Arial"/>
          <w:bCs/>
          <w:kern w:val="0"/>
          <w:sz w:val="22"/>
          <w:szCs w:val="22"/>
          <w:lang w:val="es-ES_tradnl"/>
          <w14:ligatures w14:val="none"/>
        </w:rPr>
      </w:pPr>
      <w:r w:rsidRPr="00926F55">
        <w:rPr>
          <w:rFonts w:ascii="Arial" w:eastAsia="Calibri" w:hAnsi="Arial" w:cs="Arial"/>
          <w:b/>
          <w:bCs/>
          <w:spacing w:val="-3"/>
          <w:kern w:val="0"/>
          <w:sz w:val="22"/>
          <w:szCs w:val="22"/>
          <w:lang w:val="es-ES_tradnl"/>
          <w14:ligatures w14:val="none"/>
        </w:rPr>
        <w:t>1º</w:t>
      </w:r>
      <w:r w:rsidRPr="00926F55">
        <w:rPr>
          <w:rFonts w:ascii="Arial" w:eastAsia="Calibri" w:hAnsi="Arial" w:cs="Arial"/>
          <w:spacing w:val="-3"/>
          <w:kern w:val="0"/>
          <w:sz w:val="22"/>
          <w:szCs w:val="22"/>
          <w:lang w:val="es-ES_tradnl"/>
          <w14:ligatures w14:val="none"/>
        </w:rPr>
        <w:t xml:space="preserve"> La Comunicación fue emitida en el marco de la </w:t>
      </w:r>
      <w:r w:rsidRPr="00926F55">
        <w:rPr>
          <w:rFonts w:ascii="Arial" w:eastAsia="Calibri" w:hAnsi="Arial" w:cs="Arial"/>
          <w:bCs/>
          <w:kern w:val="0"/>
          <w:sz w:val="22"/>
          <w:szCs w:val="22"/>
          <w:lang w:val="es-ES_tradnl"/>
          <w14:ligatures w14:val="none"/>
        </w:rPr>
        <w:t xml:space="preserve">Denuncia realizada </w:t>
      </w:r>
      <w:r w:rsidRPr="00445FF5">
        <w:rPr>
          <w:rFonts w:ascii="Arial" w:eastAsia="Calibri" w:hAnsi="Arial" w:cs="Arial"/>
          <w:bCs/>
          <w:kern w:val="0"/>
          <w:sz w:val="22"/>
          <w:szCs w:val="22"/>
          <w:lang w:val="es-ES_tradnl"/>
          <w14:ligatures w14:val="none"/>
        </w:rPr>
        <w:t>por FRAGA</w:t>
      </w:r>
      <w:r w:rsidRPr="00926F55">
        <w:rPr>
          <w:rFonts w:ascii="Arial" w:eastAsia="Calibri" w:hAnsi="Arial" w:cs="Arial"/>
          <w:b/>
          <w:kern w:val="0"/>
          <w:sz w:val="22"/>
          <w:szCs w:val="22"/>
          <w:lang w:val="es-ES_tradnl"/>
          <w14:ligatures w14:val="none"/>
        </w:rPr>
        <w:t xml:space="preserve"> </w:t>
      </w:r>
      <w:r w:rsidRPr="00926F55">
        <w:rPr>
          <w:rFonts w:ascii="Arial" w:eastAsia="Calibri" w:hAnsi="Arial" w:cs="Arial"/>
          <w:bCs/>
          <w:kern w:val="0"/>
          <w:sz w:val="22"/>
          <w:szCs w:val="22"/>
          <w:lang w:val="es-ES_tradnl"/>
          <w14:ligatures w14:val="none"/>
        </w:rPr>
        <w:t xml:space="preserve">por existencia de prácticas de competencia desleal en ocasión a la importación a precio de </w:t>
      </w:r>
      <w:r w:rsidRPr="00926F55">
        <w:rPr>
          <w:rFonts w:ascii="Arial" w:eastAsia="Calibri" w:hAnsi="Arial" w:cs="Arial"/>
          <w:bCs/>
          <w:kern w:val="0"/>
          <w:sz w:val="22"/>
          <w:szCs w:val="22"/>
          <w:lang w:val="es-ES_tradnl"/>
          <w14:ligatures w14:val="none"/>
        </w:rPr>
        <w:lastRenderedPageBreak/>
        <w:t xml:space="preserve">dumping de tubos EMT Conduit desde la República Popular de China y consecuente solicitud de imposición de derechos antidumping o compensatorios de ese producto, especialmente en las partidas arancelarias 7306.30.00, 7306.40.00, 7304.49.00, 7304.51.00, 7306.19.00, 7306.50.00, 7306.69.00, 7306.90.00, 7307.29.00, 7308.90.10, 7326.90.90, de fecha dos (2) de agosto del dos mil veinticuatro (2024) (en adelante referida también como la “Solicitud”). En la misma, la CDC solicita lo siguiente: </w:t>
      </w:r>
    </w:p>
    <w:p w14:paraId="2E18DF0B" w14:textId="77777777" w:rsidR="004811BA" w:rsidRPr="00926F55" w:rsidRDefault="004811BA" w:rsidP="004811BA">
      <w:pPr>
        <w:spacing w:after="0" w:line="336" w:lineRule="auto"/>
        <w:jc w:val="both"/>
        <w:rPr>
          <w:rFonts w:ascii="Arial" w:eastAsia="Calibri" w:hAnsi="Arial" w:cs="Arial"/>
          <w:bCs/>
          <w:kern w:val="0"/>
          <w:sz w:val="22"/>
          <w:szCs w:val="22"/>
          <w:lang w:val="es-ES_tradnl"/>
          <w14:ligatures w14:val="none"/>
        </w:rPr>
      </w:pPr>
    </w:p>
    <w:p w14:paraId="02FCB9DF" w14:textId="07981403" w:rsidR="004811BA" w:rsidRPr="00926F55" w:rsidRDefault="004811BA" w:rsidP="00512FBE">
      <w:pPr>
        <w:spacing w:after="0" w:line="336" w:lineRule="auto"/>
        <w:ind w:left="567" w:right="333"/>
        <w:jc w:val="both"/>
        <w:rPr>
          <w:rFonts w:ascii="Arial" w:eastAsia="Calibri" w:hAnsi="Arial" w:cs="Arial"/>
          <w:bCs/>
          <w:kern w:val="0"/>
          <w:sz w:val="22"/>
          <w:szCs w:val="22"/>
          <w:lang w:val="es-ES_tradnl"/>
          <w14:ligatures w14:val="none"/>
        </w:rPr>
      </w:pPr>
      <w:r w:rsidRPr="00926F55">
        <w:rPr>
          <w:rFonts w:ascii="Arial" w:eastAsia="Calibri" w:hAnsi="Arial" w:cs="Arial"/>
          <w:bCs/>
          <w:kern w:val="0"/>
          <w:sz w:val="22"/>
          <w:szCs w:val="22"/>
          <w:lang w:val="es-ES_tradnl"/>
          <w14:ligatures w14:val="none"/>
        </w:rPr>
        <w:t>“</w:t>
      </w:r>
      <w:r w:rsidRPr="00926F55">
        <w:rPr>
          <w:rFonts w:ascii="Arial" w:eastAsia="Calibri" w:hAnsi="Arial" w:cs="Arial"/>
          <w:bCs/>
          <w:i/>
          <w:iCs/>
          <w:kern w:val="0"/>
          <w:sz w:val="22"/>
          <w:szCs w:val="22"/>
          <w:lang w:val="es-ES_tradnl"/>
          <w14:ligatures w14:val="none"/>
        </w:rPr>
        <w:t>nos proporcione los volúmenes producidos y vendidos, expresados en unidades y toneladas métricas, por diámetro, de los tubos EMT Conduit fabricados por su empresa</w:t>
      </w:r>
      <w:r w:rsidRPr="00926F55">
        <w:rPr>
          <w:rFonts w:ascii="Arial" w:eastAsia="Calibri" w:hAnsi="Arial" w:cs="Arial"/>
          <w:bCs/>
          <w:kern w:val="0"/>
          <w:sz w:val="22"/>
          <w:szCs w:val="22"/>
          <w:lang w:val="es-ES_tradnl"/>
          <w14:ligatures w14:val="none"/>
        </w:rPr>
        <w:t>”</w:t>
      </w:r>
    </w:p>
    <w:p w14:paraId="66B89719" w14:textId="70447175" w:rsidR="004811BA" w:rsidRPr="00926F55" w:rsidRDefault="004811BA" w:rsidP="004811BA">
      <w:pPr>
        <w:spacing w:after="0" w:line="336" w:lineRule="auto"/>
        <w:jc w:val="both"/>
        <w:rPr>
          <w:rFonts w:ascii="Arial" w:eastAsia="Calibri" w:hAnsi="Arial" w:cs="Arial"/>
          <w:bCs/>
          <w:kern w:val="0"/>
          <w:sz w:val="22"/>
          <w:szCs w:val="22"/>
          <w:lang w:val="es-ES_tradnl"/>
          <w14:ligatures w14:val="none"/>
        </w:rPr>
      </w:pPr>
      <w:r w:rsidRPr="00926F55">
        <w:rPr>
          <w:rFonts w:ascii="Arial" w:eastAsia="Calibri" w:hAnsi="Arial" w:cs="Arial"/>
          <w:bCs/>
          <w:kern w:val="0"/>
          <w:sz w:val="22"/>
          <w:szCs w:val="22"/>
          <w:lang w:val="es-ES_tradnl"/>
          <w14:ligatures w14:val="none"/>
        </w:rPr>
        <w:t xml:space="preserve"> </w:t>
      </w:r>
    </w:p>
    <w:p w14:paraId="7A469D34" w14:textId="570F3C12" w:rsidR="004811BA" w:rsidRPr="00926F55" w:rsidRDefault="004811BA" w:rsidP="004811BA">
      <w:pPr>
        <w:spacing w:after="0" w:line="336" w:lineRule="auto"/>
        <w:jc w:val="both"/>
        <w:rPr>
          <w:rFonts w:ascii="Arial" w:eastAsia="Calibri" w:hAnsi="Arial" w:cs="Arial"/>
          <w:bCs/>
          <w:kern w:val="0"/>
          <w:sz w:val="22"/>
          <w:szCs w:val="22"/>
          <w:lang w:val="es-ES_tradnl"/>
          <w14:ligatures w14:val="none"/>
        </w:rPr>
      </w:pPr>
      <w:r w:rsidRPr="00926F55">
        <w:rPr>
          <w:rFonts w:ascii="Arial" w:eastAsia="Calibri" w:hAnsi="Arial" w:cs="Arial"/>
          <w:b/>
          <w:kern w:val="0"/>
          <w:sz w:val="22"/>
          <w:szCs w:val="22"/>
          <w:lang w:val="es-ES_tradnl"/>
          <w14:ligatures w14:val="none"/>
        </w:rPr>
        <w:t>2º</w:t>
      </w:r>
      <w:r w:rsidRPr="00926F55">
        <w:rPr>
          <w:rFonts w:ascii="Arial" w:eastAsia="Calibri" w:hAnsi="Arial" w:cs="Arial"/>
          <w:bCs/>
          <w:kern w:val="0"/>
          <w:sz w:val="22"/>
          <w:szCs w:val="22"/>
          <w:lang w:val="es-ES_tradnl"/>
          <w14:ligatures w14:val="none"/>
        </w:rPr>
        <w:t xml:space="preserve"> </w:t>
      </w:r>
      <w:r w:rsidR="00512FBE" w:rsidRPr="00926F55">
        <w:rPr>
          <w:rFonts w:ascii="Arial" w:eastAsia="Calibri" w:hAnsi="Arial" w:cs="Arial"/>
          <w:bCs/>
          <w:kern w:val="0"/>
          <w:sz w:val="22"/>
          <w:szCs w:val="22"/>
          <w:lang w:val="es-ES_tradnl"/>
          <w14:ligatures w14:val="none"/>
        </w:rPr>
        <w:t>Al recibir est</w:t>
      </w:r>
      <w:r w:rsidR="006312DE" w:rsidRPr="00926F55">
        <w:rPr>
          <w:rFonts w:ascii="Arial" w:eastAsia="Calibri" w:hAnsi="Arial" w:cs="Arial"/>
          <w:bCs/>
          <w:kern w:val="0"/>
          <w:sz w:val="22"/>
          <w:szCs w:val="22"/>
          <w:lang w:val="es-ES_tradnl"/>
          <w14:ligatures w14:val="none"/>
        </w:rPr>
        <w:t xml:space="preserve">a </w:t>
      </w:r>
      <w:r w:rsidR="00445FF5">
        <w:rPr>
          <w:rFonts w:ascii="Arial" w:eastAsia="Calibri" w:hAnsi="Arial" w:cs="Arial"/>
          <w:bCs/>
          <w:kern w:val="0"/>
          <w:sz w:val="22"/>
          <w:szCs w:val="22"/>
          <w:lang w:val="es-ES_tradnl"/>
          <w14:ligatures w14:val="none"/>
        </w:rPr>
        <w:t>C</w:t>
      </w:r>
      <w:r w:rsidR="006312DE" w:rsidRPr="00926F55">
        <w:rPr>
          <w:rFonts w:ascii="Arial" w:eastAsia="Calibri" w:hAnsi="Arial" w:cs="Arial"/>
          <w:bCs/>
          <w:kern w:val="0"/>
          <w:sz w:val="22"/>
          <w:szCs w:val="22"/>
          <w:lang w:val="es-ES_tradnl"/>
          <w14:ligatures w14:val="none"/>
        </w:rPr>
        <w:t>omunicación</w:t>
      </w:r>
      <w:r w:rsidRPr="00926F55">
        <w:rPr>
          <w:rFonts w:ascii="Arial" w:eastAsia="Calibri" w:hAnsi="Arial" w:cs="Arial"/>
          <w:bCs/>
          <w:kern w:val="0"/>
          <w:sz w:val="22"/>
          <w:szCs w:val="22"/>
          <w:lang w:val="es-ES_tradnl"/>
          <w14:ligatures w14:val="none"/>
        </w:rPr>
        <w:t xml:space="preserve"> FRAGA </w:t>
      </w:r>
      <w:r w:rsidR="00512FBE" w:rsidRPr="00926F55">
        <w:rPr>
          <w:rFonts w:ascii="Arial" w:eastAsia="Calibri" w:hAnsi="Arial" w:cs="Arial"/>
          <w:bCs/>
          <w:kern w:val="0"/>
          <w:sz w:val="22"/>
          <w:szCs w:val="22"/>
          <w:lang w:val="es-ES_tradnl"/>
          <w14:ligatures w14:val="none"/>
        </w:rPr>
        <w:t>solicitó verbalmente a</w:t>
      </w:r>
      <w:r w:rsidRPr="00926F55">
        <w:rPr>
          <w:rFonts w:ascii="Arial" w:eastAsia="Calibri" w:hAnsi="Arial" w:cs="Arial"/>
          <w:bCs/>
          <w:kern w:val="0"/>
          <w:sz w:val="22"/>
          <w:szCs w:val="22"/>
          <w:lang w:val="es-ES_tradnl"/>
          <w14:ligatures w14:val="none"/>
        </w:rPr>
        <w:t xml:space="preserve"> l</w:t>
      </w:r>
      <w:r w:rsidR="00512FBE" w:rsidRPr="00926F55">
        <w:rPr>
          <w:rFonts w:ascii="Arial" w:eastAsia="Calibri" w:hAnsi="Arial" w:cs="Arial"/>
          <w:bCs/>
          <w:kern w:val="0"/>
          <w:sz w:val="22"/>
          <w:szCs w:val="22"/>
          <w:lang w:val="es-ES_tradnl"/>
          <w14:ligatures w14:val="none"/>
        </w:rPr>
        <w:t>os representantes de esta</w:t>
      </w:r>
      <w:r w:rsidRPr="00926F55">
        <w:rPr>
          <w:rFonts w:ascii="Arial" w:eastAsia="Calibri" w:hAnsi="Arial" w:cs="Arial"/>
          <w:bCs/>
          <w:kern w:val="0"/>
          <w:sz w:val="22"/>
          <w:szCs w:val="22"/>
          <w:lang w:val="es-ES_tradnl"/>
          <w14:ligatures w14:val="none"/>
        </w:rPr>
        <w:t xml:space="preserve"> CDC aclaraciones sobre la información que se estaba </w:t>
      </w:r>
      <w:r w:rsidR="006312DE" w:rsidRPr="00926F55">
        <w:rPr>
          <w:rFonts w:ascii="Arial" w:eastAsia="Calibri" w:hAnsi="Arial" w:cs="Arial"/>
          <w:bCs/>
          <w:kern w:val="0"/>
          <w:sz w:val="22"/>
          <w:szCs w:val="22"/>
          <w:lang w:val="es-ES_tradnl"/>
          <w14:ligatures w14:val="none"/>
        </w:rPr>
        <w:t>requiriendo</w:t>
      </w:r>
      <w:r w:rsidRPr="00926F55">
        <w:rPr>
          <w:rFonts w:ascii="Arial" w:eastAsia="Calibri" w:hAnsi="Arial" w:cs="Arial"/>
          <w:bCs/>
          <w:kern w:val="0"/>
          <w:sz w:val="22"/>
          <w:szCs w:val="22"/>
          <w:lang w:val="es-ES_tradnl"/>
          <w14:ligatures w14:val="none"/>
        </w:rPr>
        <w:t xml:space="preserve"> debido a que </w:t>
      </w:r>
      <w:r w:rsidR="00512FBE" w:rsidRPr="00926F55">
        <w:rPr>
          <w:rFonts w:ascii="Arial" w:eastAsia="Calibri" w:hAnsi="Arial" w:cs="Arial"/>
          <w:bCs/>
          <w:kern w:val="0"/>
          <w:sz w:val="22"/>
          <w:szCs w:val="22"/>
          <w:lang w:val="es-ES_tradnl"/>
          <w14:ligatures w14:val="none"/>
        </w:rPr>
        <w:t>los</w:t>
      </w:r>
      <w:r w:rsidRPr="00926F55">
        <w:rPr>
          <w:rFonts w:ascii="Arial" w:eastAsia="Calibri" w:hAnsi="Arial" w:cs="Arial"/>
          <w:bCs/>
          <w:kern w:val="0"/>
          <w:sz w:val="22"/>
          <w:szCs w:val="22"/>
          <w:lang w:val="es-ES_tradnl"/>
          <w14:ligatures w14:val="none"/>
        </w:rPr>
        <w:t xml:space="preserve"> datos </w:t>
      </w:r>
      <w:r w:rsidR="006312DE" w:rsidRPr="00926F55">
        <w:rPr>
          <w:rFonts w:ascii="Arial" w:eastAsia="Calibri" w:hAnsi="Arial" w:cs="Arial"/>
          <w:bCs/>
          <w:kern w:val="0"/>
          <w:sz w:val="22"/>
          <w:szCs w:val="22"/>
          <w:lang w:val="es-ES_tradnl"/>
          <w14:ligatures w14:val="none"/>
        </w:rPr>
        <w:t>indicados</w:t>
      </w:r>
      <w:r w:rsidR="00512FBE" w:rsidRPr="00926F55">
        <w:rPr>
          <w:rFonts w:ascii="Arial" w:eastAsia="Calibri" w:hAnsi="Arial" w:cs="Arial"/>
          <w:bCs/>
          <w:kern w:val="0"/>
          <w:sz w:val="22"/>
          <w:szCs w:val="22"/>
          <w:lang w:val="es-ES_tradnl"/>
          <w14:ligatures w14:val="none"/>
        </w:rPr>
        <w:t xml:space="preserve"> en la </w:t>
      </w:r>
      <w:r w:rsidR="00445FF5">
        <w:rPr>
          <w:rFonts w:ascii="Arial" w:eastAsia="Calibri" w:hAnsi="Arial" w:cs="Arial"/>
          <w:bCs/>
          <w:kern w:val="0"/>
          <w:sz w:val="22"/>
          <w:szCs w:val="22"/>
          <w:lang w:val="es-ES_tradnl"/>
          <w14:ligatures w14:val="none"/>
        </w:rPr>
        <w:t>C</w:t>
      </w:r>
      <w:r w:rsidR="00512FBE" w:rsidRPr="00926F55">
        <w:rPr>
          <w:rFonts w:ascii="Arial" w:eastAsia="Calibri" w:hAnsi="Arial" w:cs="Arial"/>
          <w:bCs/>
          <w:kern w:val="0"/>
          <w:sz w:val="22"/>
          <w:szCs w:val="22"/>
          <w:lang w:val="es-ES_tradnl"/>
          <w14:ligatures w14:val="none"/>
        </w:rPr>
        <w:t>omunicación ya habían sido</w:t>
      </w:r>
      <w:r w:rsidRPr="00926F55">
        <w:rPr>
          <w:rFonts w:ascii="Arial" w:eastAsia="Calibri" w:hAnsi="Arial" w:cs="Arial"/>
          <w:bCs/>
          <w:kern w:val="0"/>
          <w:sz w:val="22"/>
          <w:szCs w:val="22"/>
          <w:lang w:val="es-ES_tradnl"/>
          <w14:ligatures w14:val="none"/>
        </w:rPr>
        <w:t xml:space="preserve"> proporcionados</w:t>
      </w:r>
      <w:r w:rsidR="00512FBE" w:rsidRPr="00926F55">
        <w:rPr>
          <w:rFonts w:ascii="Arial" w:eastAsia="Calibri" w:hAnsi="Arial" w:cs="Arial"/>
          <w:bCs/>
          <w:kern w:val="0"/>
          <w:sz w:val="22"/>
          <w:szCs w:val="22"/>
          <w:lang w:val="es-ES_tradnl"/>
          <w14:ligatures w14:val="none"/>
        </w:rPr>
        <w:t xml:space="preserve"> por FRAGA</w:t>
      </w:r>
      <w:r w:rsidRPr="00926F55">
        <w:rPr>
          <w:rFonts w:ascii="Arial" w:eastAsia="Calibri" w:hAnsi="Arial" w:cs="Arial"/>
          <w:bCs/>
          <w:kern w:val="0"/>
          <w:sz w:val="22"/>
          <w:szCs w:val="22"/>
          <w:lang w:val="es-ES_tradnl"/>
          <w14:ligatures w14:val="none"/>
        </w:rPr>
        <w:t xml:space="preserve"> en el marco de la Solicitud. Al respecto, los representantes de la CDC indicaron que </w:t>
      </w:r>
      <w:r w:rsidR="00512FBE" w:rsidRPr="00926F55">
        <w:rPr>
          <w:rFonts w:ascii="Arial" w:eastAsia="Calibri" w:hAnsi="Arial" w:cs="Arial"/>
          <w:bCs/>
          <w:kern w:val="0"/>
          <w:sz w:val="22"/>
          <w:szCs w:val="22"/>
          <w:lang w:val="es-ES_tradnl"/>
          <w14:ligatures w14:val="none"/>
        </w:rPr>
        <w:t xml:space="preserve">el requerimiento adicional era realizado ya que se necesitaban ciertos detalles </w:t>
      </w:r>
      <w:r w:rsidRPr="00926F55">
        <w:rPr>
          <w:rFonts w:ascii="Arial" w:eastAsia="Calibri" w:hAnsi="Arial" w:cs="Arial"/>
          <w:bCs/>
          <w:kern w:val="0"/>
          <w:sz w:val="22"/>
          <w:szCs w:val="22"/>
          <w:lang w:val="es-ES_tradnl"/>
          <w14:ligatures w14:val="none"/>
        </w:rPr>
        <w:t xml:space="preserve">por </w:t>
      </w:r>
      <w:r w:rsidR="00512FBE" w:rsidRPr="00926F55">
        <w:rPr>
          <w:rFonts w:ascii="Arial" w:eastAsia="Calibri" w:hAnsi="Arial" w:cs="Arial"/>
          <w:bCs/>
          <w:kern w:val="0"/>
          <w:sz w:val="22"/>
          <w:szCs w:val="22"/>
          <w:lang w:val="es-ES_tradnl"/>
          <w14:ligatures w14:val="none"/>
        </w:rPr>
        <w:t>año</w:t>
      </w:r>
      <w:r w:rsidR="0082627D">
        <w:rPr>
          <w:rFonts w:ascii="Arial" w:eastAsia="Calibri" w:hAnsi="Arial" w:cs="Arial"/>
          <w:bCs/>
          <w:kern w:val="0"/>
          <w:sz w:val="22"/>
          <w:szCs w:val="22"/>
          <w:lang w:val="es-ES_tradnl"/>
          <w14:ligatures w14:val="none"/>
        </w:rPr>
        <w:t>,</w:t>
      </w:r>
      <w:r w:rsidR="00512FBE" w:rsidRPr="00926F55">
        <w:rPr>
          <w:rFonts w:ascii="Arial" w:eastAsia="Calibri" w:hAnsi="Arial" w:cs="Arial"/>
          <w:bCs/>
          <w:kern w:val="0"/>
          <w:sz w:val="22"/>
          <w:szCs w:val="22"/>
          <w:lang w:val="es-ES_tradnl"/>
          <w14:ligatures w14:val="none"/>
        </w:rPr>
        <w:t xml:space="preserve"> relativos a </w:t>
      </w:r>
      <w:r w:rsidRPr="00926F55">
        <w:rPr>
          <w:rFonts w:ascii="Arial" w:eastAsia="Calibri" w:hAnsi="Arial" w:cs="Arial"/>
          <w:bCs/>
          <w:kern w:val="0"/>
          <w:sz w:val="22"/>
          <w:szCs w:val="22"/>
          <w:lang w:val="es-ES_tradnl"/>
          <w14:ligatures w14:val="none"/>
        </w:rPr>
        <w:t>diámetros, toneladas métricas</w:t>
      </w:r>
      <w:r w:rsidR="0082627D">
        <w:rPr>
          <w:rFonts w:ascii="Arial" w:eastAsia="Calibri" w:hAnsi="Arial" w:cs="Arial"/>
          <w:bCs/>
          <w:kern w:val="0"/>
          <w:sz w:val="22"/>
          <w:szCs w:val="22"/>
          <w:lang w:val="es-ES_tradnl"/>
          <w14:ligatures w14:val="none"/>
        </w:rPr>
        <w:t>, entre otros aspectos</w:t>
      </w:r>
      <w:r w:rsidR="006312DE" w:rsidRPr="00926F55">
        <w:rPr>
          <w:rFonts w:ascii="Arial" w:eastAsia="Calibri" w:hAnsi="Arial" w:cs="Arial"/>
          <w:bCs/>
          <w:kern w:val="0"/>
          <w:sz w:val="22"/>
          <w:szCs w:val="22"/>
          <w:lang w:val="es-ES_tradnl"/>
          <w14:ligatures w14:val="none"/>
        </w:rPr>
        <w:t xml:space="preserve">. Igualmente </w:t>
      </w:r>
      <w:r w:rsidR="00512FBE" w:rsidRPr="00926F55">
        <w:rPr>
          <w:rFonts w:ascii="Arial" w:eastAsia="Calibri" w:hAnsi="Arial" w:cs="Arial"/>
          <w:bCs/>
          <w:kern w:val="0"/>
          <w:sz w:val="22"/>
          <w:szCs w:val="22"/>
          <w:lang w:val="es-ES_tradnl"/>
          <w14:ligatures w14:val="none"/>
        </w:rPr>
        <w:t>debido a que la CDC había notado que en algunas de la</w:t>
      </w:r>
      <w:r w:rsidR="006312DE" w:rsidRPr="00926F55">
        <w:rPr>
          <w:rFonts w:ascii="Arial" w:eastAsia="Calibri" w:hAnsi="Arial" w:cs="Arial"/>
          <w:bCs/>
          <w:kern w:val="0"/>
          <w:sz w:val="22"/>
          <w:szCs w:val="22"/>
          <w:lang w:val="es-ES_tradnl"/>
          <w14:ligatures w14:val="none"/>
        </w:rPr>
        <w:t>s</w:t>
      </w:r>
      <w:r w:rsidR="00512FBE" w:rsidRPr="00926F55">
        <w:rPr>
          <w:rFonts w:ascii="Arial" w:eastAsia="Calibri" w:hAnsi="Arial" w:cs="Arial"/>
          <w:bCs/>
          <w:kern w:val="0"/>
          <w:sz w:val="22"/>
          <w:szCs w:val="22"/>
          <w:lang w:val="es-ES_tradnl"/>
          <w14:ligatures w14:val="none"/>
        </w:rPr>
        <w:t xml:space="preserve"> documentac</w:t>
      </w:r>
      <w:r w:rsidR="006312DE" w:rsidRPr="00926F55">
        <w:rPr>
          <w:rFonts w:ascii="Arial" w:eastAsia="Calibri" w:hAnsi="Arial" w:cs="Arial"/>
          <w:bCs/>
          <w:kern w:val="0"/>
          <w:sz w:val="22"/>
          <w:szCs w:val="22"/>
          <w:lang w:val="es-ES_tradnl"/>
          <w14:ligatures w14:val="none"/>
        </w:rPr>
        <w:t>iones</w:t>
      </w:r>
      <w:r w:rsidR="00512FBE" w:rsidRPr="00926F55">
        <w:rPr>
          <w:rFonts w:ascii="Arial" w:eastAsia="Calibri" w:hAnsi="Arial" w:cs="Arial"/>
          <w:bCs/>
          <w:kern w:val="0"/>
          <w:sz w:val="22"/>
          <w:szCs w:val="22"/>
          <w:lang w:val="es-ES_tradnl"/>
          <w14:ligatures w14:val="none"/>
        </w:rPr>
        <w:t xml:space="preserve"> suministrada</w:t>
      </w:r>
      <w:r w:rsidR="006312DE" w:rsidRPr="00926F55">
        <w:rPr>
          <w:rFonts w:ascii="Arial" w:eastAsia="Calibri" w:hAnsi="Arial" w:cs="Arial"/>
          <w:bCs/>
          <w:kern w:val="0"/>
          <w:sz w:val="22"/>
          <w:szCs w:val="22"/>
          <w:lang w:val="es-ES_tradnl"/>
          <w14:ligatures w14:val="none"/>
        </w:rPr>
        <w:t>s</w:t>
      </w:r>
      <w:r w:rsidR="00512FBE" w:rsidRPr="00926F55">
        <w:rPr>
          <w:rFonts w:ascii="Arial" w:eastAsia="Calibri" w:hAnsi="Arial" w:cs="Arial"/>
          <w:bCs/>
          <w:kern w:val="0"/>
          <w:sz w:val="22"/>
          <w:szCs w:val="22"/>
          <w:lang w:val="es-ES_tradnl"/>
          <w14:ligatures w14:val="none"/>
        </w:rPr>
        <w:t xml:space="preserve"> habían sido incluidos datos de tubos de ciertos diámetros </w:t>
      </w:r>
      <w:r w:rsidR="0082627D">
        <w:rPr>
          <w:rFonts w:ascii="Arial" w:eastAsia="Calibri" w:hAnsi="Arial" w:cs="Arial"/>
          <w:bCs/>
          <w:kern w:val="0"/>
          <w:sz w:val="22"/>
          <w:szCs w:val="22"/>
          <w:lang w:val="es-ES_tradnl"/>
          <w14:ligatures w14:val="none"/>
        </w:rPr>
        <w:t xml:space="preserve">que no necesariamente </w:t>
      </w:r>
      <w:r w:rsidR="00512FBE" w:rsidRPr="00926F55">
        <w:rPr>
          <w:rFonts w:ascii="Arial" w:eastAsia="Calibri" w:hAnsi="Arial" w:cs="Arial"/>
          <w:bCs/>
          <w:kern w:val="0"/>
          <w:sz w:val="22"/>
          <w:szCs w:val="22"/>
          <w:lang w:val="es-ES_tradnl"/>
          <w14:ligatures w14:val="none"/>
        </w:rPr>
        <w:t>se veía</w:t>
      </w:r>
      <w:r w:rsidR="0082627D">
        <w:rPr>
          <w:rFonts w:ascii="Arial" w:eastAsia="Calibri" w:hAnsi="Arial" w:cs="Arial"/>
          <w:bCs/>
          <w:kern w:val="0"/>
          <w:sz w:val="22"/>
          <w:szCs w:val="22"/>
          <w:lang w:val="es-ES_tradnl"/>
          <w14:ligatures w14:val="none"/>
        </w:rPr>
        <w:t>n</w:t>
      </w:r>
      <w:r w:rsidR="00512FBE" w:rsidRPr="00926F55">
        <w:rPr>
          <w:rFonts w:ascii="Arial" w:eastAsia="Calibri" w:hAnsi="Arial" w:cs="Arial"/>
          <w:bCs/>
          <w:kern w:val="0"/>
          <w:sz w:val="22"/>
          <w:szCs w:val="22"/>
          <w:lang w:val="es-ES_tradnl"/>
          <w14:ligatures w14:val="none"/>
        </w:rPr>
        <w:t xml:space="preserve"> reflejad</w:t>
      </w:r>
      <w:r w:rsidR="0082627D">
        <w:rPr>
          <w:rFonts w:ascii="Arial" w:eastAsia="Calibri" w:hAnsi="Arial" w:cs="Arial"/>
          <w:bCs/>
          <w:kern w:val="0"/>
          <w:sz w:val="22"/>
          <w:szCs w:val="22"/>
          <w:lang w:val="es-ES_tradnl"/>
          <w14:ligatures w14:val="none"/>
        </w:rPr>
        <w:t>os</w:t>
      </w:r>
      <w:r w:rsidR="00512FBE" w:rsidRPr="00926F55">
        <w:rPr>
          <w:rFonts w:ascii="Arial" w:eastAsia="Calibri" w:hAnsi="Arial" w:cs="Arial"/>
          <w:bCs/>
          <w:kern w:val="0"/>
          <w:sz w:val="22"/>
          <w:szCs w:val="22"/>
          <w:lang w:val="es-ES_tradnl"/>
          <w14:ligatures w14:val="none"/>
        </w:rPr>
        <w:t xml:space="preserve"> en los demás anexos depositados por FRAGA.  </w:t>
      </w:r>
    </w:p>
    <w:p w14:paraId="008F6862" w14:textId="77777777" w:rsidR="00512FBE" w:rsidRPr="00926F55" w:rsidRDefault="00512FBE" w:rsidP="004811BA">
      <w:pPr>
        <w:spacing w:after="0" w:line="336" w:lineRule="auto"/>
        <w:jc w:val="both"/>
        <w:rPr>
          <w:rFonts w:ascii="Arial" w:eastAsia="Calibri" w:hAnsi="Arial" w:cs="Arial"/>
          <w:bCs/>
          <w:kern w:val="0"/>
          <w:sz w:val="22"/>
          <w:szCs w:val="22"/>
          <w:lang w:val="es-ES_tradnl"/>
          <w14:ligatures w14:val="none"/>
        </w:rPr>
      </w:pPr>
    </w:p>
    <w:p w14:paraId="6AC8B468" w14:textId="79B95BF5" w:rsidR="00511C34" w:rsidRPr="00926F55" w:rsidRDefault="004811BA" w:rsidP="004811BA">
      <w:pPr>
        <w:spacing w:after="0" w:line="336" w:lineRule="auto"/>
        <w:jc w:val="both"/>
        <w:rPr>
          <w:rFonts w:ascii="Arial" w:eastAsia="Calibri" w:hAnsi="Arial" w:cs="Arial"/>
          <w:bCs/>
          <w:kern w:val="0"/>
          <w:sz w:val="22"/>
          <w:szCs w:val="22"/>
          <w:lang w:val="es-ES_tradnl"/>
          <w14:ligatures w14:val="none"/>
        </w:rPr>
      </w:pPr>
      <w:r w:rsidRPr="00926F55">
        <w:rPr>
          <w:rFonts w:ascii="Arial" w:eastAsia="Calibri" w:hAnsi="Arial" w:cs="Arial"/>
          <w:b/>
          <w:kern w:val="0"/>
          <w:sz w:val="22"/>
          <w:szCs w:val="22"/>
          <w:lang w:val="es-ES_tradnl"/>
          <w14:ligatures w14:val="none"/>
        </w:rPr>
        <w:t>3º</w:t>
      </w:r>
      <w:r w:rsidRPr="00926F55">
        <w:rPr>
          <w:rFonts w:ascii="Arial" w:eastAsia="Calibri" w:hAnsi="Arial" w:cs="Arial"/>
          <w:bCs/>
          <w:kern w:val="0"/>
          <w:sz w:val="22"/>
          <w:szCs w:val="22"/>
          <w:lang w:val="es-ES_tradnl"/>
          <w14:ligatures w14:val="none"/>
        </w:rPr>
        <w:t xml:space="preserve"> Visto lo anterior FRAGA procedió a revisar la información suministrada</w:t>
      </w:r>
      <w:r w:rsidR="006312DE" w:rsidRPr="00926F55">
        <w:rPr>
          <w:rFonts w:ascii="Arial" w:eastAsia="Calibri" w:hAnsi="Arial" w:cs="Arial"/>
          <w:bCs/>
          <w:kern w:val="0"/>
          <w:sz w:val="22"/>
          <w:szCs w:val="22"/>
          <w:lang w:val="es-ES_tradnl"/>
          <w14:ligatures w14:val="none"/>
        </w:rPr>
        <w:t xml:space="preserve"> en el marco de la Solicitud</w:t>
      </w:r>
      <w:r w:rsidRPr="00926F55">
        <w:rPr>
          <w:rFonts w:ascii="Arial" w:eastAsia="Calibri" w:hAnsi="Arial" w:cs="Arial"/>
          <w:bCs/>
          <w:kern w:val="0"/>
          <w:sz w:val="22"/>
          <w:szCs w:val="22"/>
          <w:lang w:val="es-ES_tradnl"/>
          <w14:ligatures w14:val="none"/>
        </w:rPr>
        <w:t xml:space="preserve"> y se </w:t>
      </w:r>
      <w:r w:rsidR="00C27892" w:rsidRPr="00926F55">
        <w:rPr>
          <w:rFonts w:ascii="Arial" w:eastAsia="Calibri" w:hAnsi="Arial" w:cs="Arial"/>
          <w:bCs/>
          <w:kern w:val="0"/>
          <w:sz w:val="22"/>
          <w:szCs w:val="22"/>
          <w:lang w:val="es-ES_tradnl"/>
          <w14:ligatures w14:val="none"/>
        </w:rPr>
        <w:t>percató</w:t>
      </w:r>
      <w:r w:rsidRPr="00926F55">
        <w:rPr>
          <w:rFonts w:ascii="Arial" w:eastAsia="Calibri" w:hAnsi="Arial" w:cs="Arial"/>
          <w:bCs/>
          <w:kern w:val="0"/>
          <w:sz w:val="22"/>
          <w:szCs w:val="22"/>
          <w:lang w:val="es-ES_tradnl"/>
          <w14:ligatures w14:val="none"/>
        </w:rPr>
        <w:t xml:space="preserve"> que efectivamente, en algunos de los documentos </w:t>
      </w:r>
      <w:r w:rsidR="006312DE" w:rsidRPr="00926F55">
        <w:rPr>
          <w:rFonts w:ascii="Arial" w:eastAsia="Calibri" w:hAnsi="Arial" w:cs="Arial"/>
          <w:bCs/>
          <w:kern w:val="0"/>
          <w:sz w:val="22"/>
          <w:szCs w:val="22"/>
          <w:lang w:val="es-ES_tradnl"/>
          <w14:ligatures w14:val="none"/>
        </w:rPr>
        <w:t>aportados</w:t>
      </w:r>
      <w:r w:rsidRPr="00926F55">
        <w:rPr>
          <w:rFonts w:ascii="Arial" w:eastAsia="Calibri" w:hAnsi="Arial" w:cs="Arial"/>
          <w:bCs/>
          <w:kern w:val="0"/>
          <w:sz w:val="22"/>
          <w:szCs w:val="22"/>
          <w:lang w:val="es-ES_tradnl"/>
          <w14:ligatures w14:val="none"/>
        </w:rPr>
        <w:t xml:space="preserve"> había incluido tubos de ciert</w:t>
      </w:r>
      <w:r w:rsidR="00340E11">
        <w:rPr>
          <w:rFonts w:ascii="Arial" w:eastAsia="Calibri" w:hAnsi="Arial" w:cs="Arial"/>
          <w:bCs/>
          <w:kern w:val="0"/>
          <w:sz w:val="22"/>
          <w:szCs w:val="22"/>
          <w:lang w:val="es-ES_tradnl"/>
          <w14:ligatures w14:val="none"/>
        </w:rPr>
        <w:t>a longitud</w:t>
      </w:r>
      <w:r w:rsidR="006312DE" w:rsidRPr="00926F55">
        <w:rPr>
          <w:rFonts w:ascii="Arial" w:eastAsia="Calibri" w:hAnsi="Arial" w:cs="Arial"/>
          <w:bCs/>
          <w:kern w:val="0"/>
          <w:sz w:val="22"/>
          <w:szCs w:val="22"/>
          <w:lang w:val="es-ES_tradnl"/>
          <w14:ligatures w14:val="none"/>
        </w:rPr>
        <w:t xml:space="preserve"> que</w:t>
      </w:r>
      <w:r w:rsidRPr="00926F55">
        <w:rPr>
          <w:rFonts w:ascii="Arial" w:eastAsia="Calibri" w:hAnsi="Arial" w:cs="Arial"/>
          <w:bCs/>
          <w:kern w:val="0"/>
          <w:sz w:val="22"/>
          <w:szCs w:val="22"/>
          <w:lang w:val="es-ES_tradnl"/>
          <w14:ligatures w14:val="none"/>
        </w:rPr>
        <w:t xml:space="preserve"> por</w:t>
      </w:r>
      <w:r w:rsidR="0082627D">
        <w:rPr>
          <w:rFonts w:ascii="Arial" w:eastAsia="Calibri" w:hAnsi="Arial" w:cs="Arial"/>
          <w:bCs/>
          <w:kern w:val="0"/>
          <w:sz w:val="22"/>
          <w:szCs w:val="22"/>
          <w:lang w:val="es-ES_tradnl"/>
          <w14:ligatures w14:val="none"/>
        </w:rPr>
        <w:t xml:space="preserve"> diversas</w:t>
      </w:r>
      <w:r w:rsidRPr="00926F55">
        <w:rPr>
          <w:rFonts w:ascii="Arial" w:eastAsia="Calibri" w:hAnsi="Arial" w:cs="Arial"/>
          <w:bCs/>
          <w:kern w:val="0"/>
          <w:sz w:val="22"/>
          <w:szCs w:val="22"/>
          <w:lang w:val="es-ES_tradnl"/>
          <w14:ligatures w14:val="none"/>
        </w:rPr>
        <w:t xml:space="preserve"> razones </w:t>
      </w:r>
      <w:r w:rsidR="006312DE" w:rsidRPr="00926F55">
        <w:rPr>
          <w:rFonts w:ascii="Arial" w:eastAsia="Calibri" w:hAnsi="Arial" w:cs="Arial"/>
          <w:bCs/>
          <w:kern w:val="0"/>
          <w:sz w:val="22"/>
          <w:szCs w:val="22"/>
          <w:lang w:val="es-ES_tradnl"/>
          <w14:ligatures w14:val="none"/>
        </w:rPr>
        <w:t>no debieron ser originalmente incluidos</w:t>
      </w:r>
      <w:r w:rsidR="0082627D">
        <w:rPr>
          <w:rStyle w:val="Refdenotaalpie"/>
          <w:rFonts w:ascii="Arial" w:eastAsia="Calibri" w:hAnsi="Arial" w:cs="Arial"/>
          <w:bCs/>
          <w:kern w:val="0"/>
          <w:sz w:val="22"/>
          <w:szCs w:val="22"/>
          <w:lang w:val="es-ES_tradnl"/>
          <w14:ligatures w14:val="none"/>
        </w:rPr>
        <w:footnoteReference w:id="1"/>
      </w:r>
      <w:r w:rsidR="006312DE" w:rsidRPr="00926F55">
        <w:rPr>
          <w:rFonts w:ascii="Arial" w:eastAsia="Calibri" w:hAnsi="Arial" w:cs="Arial"/>
          <w:bCs/>
          <w:kern w:val="0"/>
          <w:sz w:val="22"/>
          <w:szCs w:val="22"/>
          <w:lang w:val="es-ES_tradnl"/>
          <w14:ligatures w14:val="none"/>
        </w:rPr>
        <w:t xml:space="preserve"> afectando esto último a algunos de los anexos complementarios que había preparado</w:t>
      </w:r>
      <w:r w:rsidR="00C27892" w:rsidRPr="00926F55">
        <w:rPr>
          <w:rFonts w:ascii="Arial" w:eastAsia="Calibri" w:hAnsi="Arial" w:cs="Arial"/>
          <w:bCs/>
          <w:kern w:val="0"/>
          <w:sz w:val="22"/>
          <w:szCs w:val="22"/>
          <w:lang w:val="es-ES_tradnl"/>
          <w14:ligatures w14:val="none"/>
        </w:rPr>
        <w:t xml:space="preserve">. Es decir, cuando FRAGA suministraba la totalidad de su producción la data referente a dichos tubos se encontraba incluida. </w:t>
      </w:r>
    </w:p>
    <w:p w14:paraId="7FF8CF39" w14:textId="77777777" w:rsidR="00511C34" w:rsidRPr="00926F55" w:rsidRDefault="00511C34" w:rsidP="004811BA">
      <w:pPr>
        <w:spacing w:after="0" w:line="336" w:lineRule="auto"/>
        <w:jc w:val="both"/>
        <w:rPr>
          <w:rFonts w:ascii="Arial" w:eastAsia="Calibri" w:hAnsi="Arial" w:cs="Arial"/>
          <w:bCs/>
          <w:kern w:val="0"/>
          <w:sz w:val="22"/>
          <w:szCs w:val="22"/>
          <w:lang w:val="es-ES_tradnl"/>
          <w14:ligatures w14:val="none"/>
        </w:rPr>
      </w:pPr>
    </w:p>
    <w:p w14:paraId="563572B1" w14:textId="77777777" w:rsidR="001F0613" w:rsidRDefault="00511C34" w:rsidP="004811BA">
      <w:pPr>
        <w:spacing w:after="0" w:line="336" w:lineRule="auto"/>
        <w:jc w:val="both"/>
        <w:rPr>
          <w:rFonts w:ascii="Arial" w:eastAsia="Calibri" w:hAnsi="Arial" w:cs="Arial"/>
          <w:bCs/>
          <w:kern w:val="0"/>
          <w:sz w:val="22"/>
          <w:szCs w:val="22"/>
          <w:lang w:val="es-ES_tradnl"/>
          <w14:ligatures w14:val="none"/>
        </w:rPr>
      </w:pPr>
      <w:r w:rsidRPr="00926F55">
        <w:rPr>
          <w:rFonts w:ascii="Arial" w:eastAsia="Calibri" w:hAnsi="Arial" w:cs="Arial"/>
          <w:b/>
          <w:kern w:val="0"/>
          <w:sz w:val="22"/>
          <w:szCs w:val="22"/>
          <w:lang w:val="es-ES_tradnl"/>
          <w14:ligatures w14:val="none"/>
        </w:rPr>
        <w:t>4º</w:t>
      </w:r>
      <w:r w:rsidRPr="00926F55">
        <w:rPr>
          <w:rFonts w:ascii="Arial" w:eastAsia="Calibri" w:hAnsi="Arial" w:cs="Arial"/>
          <w:bCs/>
          <w:kern w:val="0"/>
          <w:sz w:val="22"/>
          <w:szCs w:val="22"/>
          <w:lang w:val="es-ES_tradnl"/>
          <w14:ligatures w14:val="none"/>
        </w:rPr>
        <w:t xml:space="preserve"> Debido a que </w:t>
      </w:r>
      <w:r w:rsidR="00C27892" w:rsidRPr="00926F55">
        <w:rPr>
          <w:rFonts w:ascii="Arial" w:eastAsia="Calibri" w:hAnsi="Arial" w:cs="Arial"/>
          <w:bCs/>
          <w:kern w:val="0"/>
          <w:sz w:val="22"/>
          <w:szCs w:val="22"/>
          <w:lang w:val="es-ES_tradnl"/>
          <w14:ligatures w14:val="none"/>
        </w:rPr>
        <w:t>esos tubos particulares</w:t>
      </w:r>
      <w:r w:rsidRPr="00926F55">
        <w:rPr>
          <w:rFonts w:ascii="Arial" w:eastAsia="Calibri" w:hAnsi="Arial" w:cs="Arial"/>
          <w:bCs/>
          <w:kern w:val="0"/>
          <w:sz w:val="22"/>
          <w:szCs w:val="22"/>
          <w:lang w:val="es-ES_tradnl"/>
          <w14:ligatures w14:val="none"/>
        </w:rPr>
        <w:t xml:space="preserve"> identificados por FRAGA</w:t>
      </w:r>
      <w:r w:rsidR="00C27892" w:rsidRPr="00926F55">
        <w:rPr>
          <w:rFonts w:ascii="Arial" w:eastAsia="Calibri" w:hAnsi="Arial" w:cs="Arial"/>
          <w:bCs/>
          <w:kern w:val="0"/>
          <w:sz w:val="22"/>
          <w:szCs w:val="22"/>
          <w:lang w:val="es-ES_tradnl"/>
          <w14:ligatures w14:val="none"/>
        </w:rPr>
        <w:t xml:space="preserve"> no deb</w:t>
      </w:r>
      <w:r w:rsidRPr="00926F55">
        <w:rPr>
          <w:rFonts w:ascii="Arial" w:eastAsia="Calibri" w:hAnsi="Arial" w:cs="Arial"/>
          <w:bCs/>
          <w:kern w:val="0"/>
          <w:sz w:val="22"/>
          <w:szCs w:val="22"/>
          <w:lang w:val="es-ES_tradnl"/>
          <w14:ligatures w14:val="none"/>
        </w:rPr>
        <w:t>ían</w:t>
      </w:r>
      <w:r w:rsidR="00C27892" w:rsidRPr="00926F55">
        <w:rPr>
          <w:rFonts w:ascii="Arial" w:eastAsia="Calibri" w:hAnsi="Arial" w:cs="Arial"/>
          <w:bCs/>
          <w:kern w:val="0"/>
          <w:sz w:val="22"/>
          <w:szCs w:val="22"/>
          <w:lang w:val="es-ES_tradnl"/>
          <w14:ligatures w14:val="none"/>
        </w:rPr>
        <w:t xml:space="preserve"> ser parte de la Solicitud</w:t>
      </w:r>
      <w:r w:rsidRPr="00926F55">
        <w:rPr>
          <w:rFonts w:ascii="Arial" w:eastAsia="Calibri" w:hAnsi="Arial" w:cs="Arial"/>
          <w:bCs/>
          <w:kern w:val="0"/>
          <w:sz w:val="22"/>
          <w:szCs w:val="22"/>
          <w:lang w:val="es-ES_tradnl"/>
          <w14:ligatures w14:val="none"/>
        </w:rPr>
        <w:t xml:space="preserve"> los mismos han sido excluidos de esta nueva información que ahora está suministrando FRAGA.</w:t>
      </w:r>
      <w:r w:rsidR="001F0613">
        <w:rPr>
          <w:rFonts w:ascii="Arial" w:eastAsia="Calibri" w:hAnsi="Arial" w:cs="Arial"/>
          <w:bCs/>
          <w:kern w:val="0"/>
          <w:sz w:val="22"/>
          <w:szCs w:val="22"/>
          <w:lang w:val="es-ES_tradnl"/>
          <w14:ligatures w14:val="none"/>
        </w:rPr>
        <w:t xml:space="preserve">  </w:t>
      </w:r>
    </w:p>
    <w:p w14:paraId="26A008F5" w14:textId="79C9CFDD" w:rsidR="001F0613" w:rsidRDefault="001F0613" w:rsidP="004811BA">
      <w:pPr>
        <w:spacing w:after="0" w:line="336" w:lineRule="auto"/>
        <w:jc w:val="both"/>
        <w:rPr>
          <w:rFonts w:ascii="Arial" w:eastAsia="Calibri" w:hAnsi="Arial" w:cs="Arial"/>
          <w:bCs/>
          <w:kern w:val="0"/>
          <w:sz w:val="22"/>
          <w:szCs w:val="22"/>
          <w:lang w:val="es-ES_tradnl"/>
          <w14:ligatures w14:val="none"/>
        </w:rPr>
      </w:pPr>
      <w:r w:rsidRPr="001F0613">
        <w:rPr>
          <w:rFonts w:ascii="Arial" w:eastAsia="Calibri" w:hAnsi="Arial" w:cs="Arial"/>
          <w:b/>
          <w:kern w:val="0"/>
          <w:sz w:val="22"/>
          <w:szCs w:val="22"/>
          <w:lang w:val="es-ES_tradnl"/>
          <w14:ligatures w14:val="none"/>
        </w:rPr>
        <w:lastRenderedPageBreak/>
        <w:t xml:space="preserve">5º </w:t>
      </w:r>
      <w:r>
        <w:rPr>
          <w:rFonts w:ascii="Arial" w:eastAsia="Calibri" w:hAnsi="Arial" w:cs="Arial"/>
          <w:bCs/>
          <w:kern w:val="0"/>
          <w:sz w:val="22"/>
          <w:szCs w:val="22"/>
          <w:lang w:val="es-ES_tradnl"/>
          <w14:ligatures w14:val="none"/>
        </w:rPr>
        <w:t>Las exclusiones que están siendo realizadas están sustentadas en el hecho de que los tubos previamente incluidos tienen características (largo y grosor</w:t>
      </w:r>
      <w:r w:rsidRPr="00340E11">
        <w:rPr>
          <w:rFonts w:ascii="Arial" w:eastAsia="Calibri" w:hAnsi="Arial" w:cs="Arial"/>
          <w:b/>
          <w:kern w:val="0"/>
          <w:sz w:val="22"/>
          <w:szCs w:val="22"/>
          <w:lang w:val="es-ES_tradnl"/>
          <w14:ligatures w14:val="none"/>
        </w:rPr>
        <w:t>) que no son propias de los tubos EMT.</w:t>
      </w:r>
      <w:r>
        <w:rPr>
          <w:rFonts w:ascii="Arial" w:eastAsia="Calibri" w:hAnsi="Arial" w:cs="Arial"/>
          <w:bCs/>
          <w:kern w:val="0"/>
          <w:sz w:val="22"/>
          <w:szCs w:val="22"/>
          <w:lang w:val="es-ES_tradnl"/>
          <w14:ligatures w14:val="none"/>
        </w:rPr>
        <w:t xml:space="preserve"> </w:t>
      </w:r>
      <w:r w:rsidRPr="00340E11">
        <w:rPr>
          <w:rFonts w:ascii="Arial" w:eastAsia="Calibri" w:hAnsi="Arial" w:cs="Arial"/>
          <w:b/>
          <w:kern w:val="0"/>
          <w:sz w:val="22"/>
          <w:szCs w:val="22"/>
          <w:lang w:val="es-ES_tradnl"/>
          <w14:ligatures w14:val="none"/>
        </w:rPr>
        <w:t>Es decir, al producir FRAGA estos tubos con características distintas, los mismos ya no deben ser considerados Tubos EMT</w:t>
      </w:r>
      <w:r>
        <w:rPr>
          <w:rFonts w:ascii="Arial" w:eastAsia="Calibri" w:hAnsi="Arial" w:cs="Arial"/>
          <w:bCs/>
          <w:kern w:val="0"/>
          <w:sz w:val="22"/>
          <w:szCs w:val="22"/>
          <w:lang w:val="es-ES_tradnl"/>
          <w14:ligatures w14:val="none"/>
        </w:rPr>
        <w:t xml:space="preserve">. Si bien en su data interna FRAGA lo tenía descrito de esta manera, lo correcto en su momento hubiera sido hacer una identificación correcta de estos tubos </w:t>
      </w:r>
      <w:r w:rsidR="00340E11">
        <w:rPr>
          <w:rFonts w:ascii="Arial" w:eastAsia="Calibri" w:hAnsi="Arial" w:cs="Arial"/>
          <w:bCs/>
          <w:kern w:val="0"/>
          <w:sz w:val="22"/>
          <w:szCs w:val="22"/>
          <w:lang w:val="es-ES_tradnl"/>
          <w14:ligatures w14:val="none"/>
        </w:rPr>
        <w:t>sin hacer referencia a que eran Tubos EMT.</w:t>
      </w:r>
    </w:p>
    <w:p w14:paraId="05998A65" w14:textId="469664A0" w:rsidR="001F0613" w:rsidRDefault="001F0613" w:rsidP="004811BA">
      <w:pPr>
        <w:spacing w:after="0" w:line="336" w:lineRule="auto"/>
        <w:jc w:val="both"/>
        <w:rPr>
          <w:rFonts w:ascii="Arial" w:eastAsia="Calibri" w:hAnsi="Arial" w:cs="Arial"/>
          <w:bCs/>
          <w:kern w:val="0"/>
          <w:sz w:val="22"/>
          <w:szCs w:val="22"/>
          <w:lang w:val="es-ES_tradnl"/>
          <w14:ligatures w14:val="none"/>
        </w:rPr>
      </w:pPr>
    </w:p>
    <w:p w14:paraId="7D6E502D" w14:textId="1A2C80F7" w:rsidR="001F0613" w:rsidRDefault="001F0613" w:rsidP="004811BA">
      <w:pPr>
        <w:spacing w:after="0" w:line="336" w:lineRule="auto"/>
        <w:jc w:val="both"/>
        <w:rPr>
          <w:rFonts w:ascii="Arial" w:eastAsia="Calibri" w:hAnsi="Arial" w:cs="Arial"/>
          <w:bCs/>
          <w:kern w:val="0"/>
          <w:sz w:val="22"/>
          <w:szCs w:val="22"/>
          <w:lang w:val="es-ES_tradnl"/>
          <w14:ligatures w14:val="none"/>
        </w:rPr>
      </w:pPr>
      <w:r w:rsidRPr="001F0613">
        <w:rPr>
          <w:rFonts w:ascii="Arial" w:eastAsia="Calibri" w:hAnsi="Arial" w:cs="Arial"/>
          <w:b/>
          <w:kern w:val="0"/>
          <w:sz w:val="22"/>
          <w:szCs w:val="22"/>
          <w:lang w:val="es-ES_tradnl"/>
          <w14:ligatures w14:val="none"/>
        </w:rPr>
        <w:t xml:space="preserve">6º </w:t>
      </w:r>
      <w:r>
        <w:rPr>
          <w:rFonts w:ascii="Arial" w:eastAsia="Calibri" w:hAnsi="Arial" w:cs="Arial"/>
          <w:bCs/>
          <w:kern w:val="0"/>
          <w:sz w:val="22"/>
          <w:szCs w:val="22"/>
          <w:lang w:val="es-ES_tradnl"/>
          <w14:ligatures w14:val="none"/>
        </w:rPr>
        <w:t>Sobre lo anterior existen dos grupos de tubos que han sido excluidos da</w:t>
      </w:r>
      <w:r w:rsidR="00340E11">
        <w:rPr>
          <w:rFonts w:ascii="Arial" w:eastAsia="Calibri" w:hAnsi="Arial" w:cs="Arial"/>
          <w:bCs/>
          <w:kern w:val="0"/>
          <w:sz w:val="22"/>
          <w:szCs w:val="22"/>
          <w:lang w:val="es-ES_tradnl"/>
          <w14:ligatures w14:val="none"/>
        </w:rPr>
        <w:t>d</w:t>
      </w:r>
      <w:r>
        <w:rPr>
          <w:rFonts w:ascii="Arial" w:eastAsia="Calibri" w:hAnsi="Arial" w:cs="Arial"/>
          <w:bCs/>
          <w:kern w:val="0"/>
          <w:sz w:val="22"/>
          <w:szCs w:val="22"/>
          <w:lang w:val="es-ES_tradnl"/>
          <w14:ligatures w14:val="none"/>
        </w:rPr>
        <w:t xml:space="preserve">o la diferencia que mantienen. El primero, un grupo de tubos de </w:t>
      </w:r>
      <w:r w:rsidRPr="00C27892">
        <w:rPr>
          <w:rFonts w:ascii="Arial" w:eastAsia="Times New Roman" w:hAnsi="Arial" w:cs="Arial"/>
          <w:color w:val="000000"/>
          <w:kern w:val="0"/>
          <w:sz w:val="22"/>
          <w:szCs w:val="22"/>
          <w:bdr w:val="none" w:sz="0" w:space="0" w:color="auto" w:frame="1"/>
          <w:lang w:val="es-ES"/>
          <w14:ligatures w14:val="none"/>
        </w:rPr>
        <w:t>20'</w:t>
      </w:r>
      <w:r>
        <w:rPr>
          <w:rFonts w:ascii="Arial" w:eastAsia="Times New Roman" w:hAnsi="Arial" w:cs="Arial"/>
          <w:color w:val="000000"/>
          <w:kern w:val="0"/>
          <w:sz w:val="22"/>
          <w:szCs w:val="22"/>
          <w:bdr w:val="none" w:sz="0" w:space="0" w:color="auto" w:frame="1"/>
          <w:lang w:val="es-ES"/>
          <w14:ligatures w14:val="none"/>
        </w:rPr>
        <w:t xml:space="preserve"> de largo. Su longitud hace que los mismos sean un </w:t>
      </w:r>
      <w:r w:rsidR="00340E11">
        <w:rPr>
          <w:rFonts w:ascii="Arial" w:eastAsia="Times New Roman" w:hAnsi="Arial" w:cs="Arial"/>
          <w:color w:val="000000"/>
          <w:kern w:val="0"/>
          <w:sz w:val="22"/>
          <w:szCs w:val="22"/>
          <w:bdr w:val="none" w:sz="0" w:space="0" w:color="auto" w:frame="1"/>
          <w:lang w:val="es-ES"/>
          <w14:ligatures w14:val="none"/>
        </w:rPr>
        <w:t>producto distinto</w:t>
      </w:r>
      <w:r>
        <w:rPr>
          <w:rFonts w:ascii="Arial" w:eastAsia="Times New Roman" w:hAnsi="Arial" w:cs="Arial"/>
          <w:color w:val="000000"/>
          <w:kern w:val="0"/>
          <w:sz w:val="22"/>
          <w:szCs w:val="22"/>
          <w:bdr w:val="none" w:sz="0" w:space="0" w:color="auto" w:frame="1"/>
          <w:lang w:val="es-ES"/>
          <w14:ligatures w14:val="none"/>
        </w:rPr>
        <w:t xml:space="preserve"> a los Tubos EMT y por las razones previamente indicadas FRAGA procedió a excluirlo de la información</w:t>
      </w:r>
      <w:r w:rsidR="00340E11">
        <w:rPr>
          <w:rFonts w:ascii="Arial" w:eastAsia="Times New Roman" w:hAnsi="Arial" w:cs="Arial"/>
          <w:color w:val="000000"/>
          <w:kern w:val="0"/>
          <w:sz w:val="22"/>
          <w:szCs w:val="22"/>
          <w:bdr w:val="none" w:sz="0" w:space="0" w:color="auto" w:frame="1"/>
          <w:lang w:val="es-ES"/>
          <w14:ligatures w14:val="none"/>
        </w:rPr>
        <w:t xml:space="preserve"> ahora</w:t>
      </w:r>
      <w:r>
        <w:rPr>
          <w:rFonts w:ascii="Arial" w:eastAsia="Times New Roman" w:hAnsi="Arial" w:cs="Arial"/>
          <w:color w:val="000000"/>
          <w:kern w:val="0"/>
          <w:sz w:val="22"/>
          <w:szCs w:val="22"/>
          <w:bdr w:val="none" w:sz="0" w:space="0" w:color="auto" w:frame="1"/>
          <w:lang w:val="es-ES"/>
          <w14:ligatures w14:val="none"/>
        </w:rPr>
        <w:t xml:space="preserve"> suministrada. Estos tubos excluidos son los siguientes: </w:t>
      </w:r>
    </w:p>
    <w:p w14:paraId="167B4525" w14:textId="77777777" w:rsidR="00C27892" w:rsidRPr="00926F55" w:rsidRDefault="00C27892" w:rsidP="004811BA">
      <w:pPr>
        <w:spacing w:after="0" w:line="336" w:lineRule="auto"/>
        <w:jc w:val="both"/>
        <w:rPr>
          <w:rFonts w:ascii="Arial" w:eastAsia="Calibri" w:hAnsi="Arial" w:cs="Arial"/>
          <w:bCs/>
          <w:kern w:val="0"/>
          <w:sz w:val="22"/>
          <w:szCs w:val="22"/>
          <w:lang w:val="es-ES_tradnl"/>
          <w14:ligatures w14:val="none"/>
        </w:rPr>
      </w:pPr>
    </w:p>
    <w:tbl>
      <w:tblPr>
        <w:tblW w:w="4280" w:type="dxa"/>
        <w:shd w:val="clear" w:color="auto" w:fill="FFFFFF"/>
        <w:tblCellMar>
          <w:left w:w="0" w:type="dxa"/>
          <w:right w:w="0" w:type="dxa"/>
        </w:tblCellMar>
        <w:tblLook w:val="04A0" w:firstRow="1" w:lastRow="0" w:firstColumn="1" w:lastColumn="0" w:noHBand="0" w:noVBand="1"/>
      </w:tblPr>
      <w:tblGrid>
        <w:gridCol w:w="4280"/>
      </w:tblGrid>
      <w:tr w:rsidR="00C27892" w:rsidRPr="002F068A" w14:paraId="33460952" w14:textId="77777777" w:rsidTr="00C27892">
        <w:trPr>
          <w:trHeight w:val="288"/>
        </w:trPr>
        <w:tc>
          <w:tcPr>
            <w:tcW w:w="4280" w:type="dxa"/>
            <w:shd w:val="clear" w:color="auto" w:fill="FFFFFF"/>
            <w:tcMar>
              <w:top w:w="0" w:type="dxa"/>
              <w:left w:w="108" w:type="dxa"/>
              <w:bottom w:w="0" w:type="dxa"/>
              <w:right w:w="108" w:type="dxa"/>
            </w:tcMar>
            <w:vAlign w:val="bottom"/>
            <w:hideMark/>
          </w:tcPr>
          <w:p w14:paraId="437D26CB" w14:textId="77777777" w:rsidR="00C27892" w:rsidRPr="00C27892" w:rsidRDefault="00C27892" w:rsidP="00C27892">
            <w:pPr>
              <w:spacing w:after="0" w:line="240" w:lineRule="auto"/>
              <w:rPr>
                <w:rFonts w:ascii="Arial" w:eastAsia="Times New Roman" w:hAnsi="Arial" w:cs="Arial"/>
                <w:color w:val="242424"/>
                <w:kern w:val="0"/>
                <w:sz w:val="22"/>
                <w:szCs w:val="22"/>
                <w:lang w:val="es-DO"/>
                <w14:ligatures w14:val="none"/>
              </w:rPr>
            </w:pPr>
            <w:r w:rsidRPr="00C27892">
              <w:rPr>
                <w:rFonts w:ascii="Arial" w:eastAsia="Times New Roman" w:hAnsi="Arial" w:cs="Arial"/>
                <w:color w:val="000000"/>
                <w:kern w:val="0"/>
                <w:sz w:val="22"/>
                <w:szCs w:val="22"/>
                <w:bdr w:val="none" w:sz="0" w:space="0" w:color="auto" w:frame="1"/>
                <w:lang w:val="es-ES"/>
                <w14:ligatures w14:val="none"/>
              </w:rPr>
              <w:t>Tubos EMT 1/2" x 20' (1.00 mm)</w:t>
            </w:r>
          </w:p>
        </w:tc>
      </w:tr>
      <w:tr w:rsidR="00C27892" w:rsidRPr="002F068A" w14:paraId="5B8B00A0" w14:textId="77777777" w:rsidTr="00C27892">
        <w:trPr>
          <w:trHeight w:val="288"/>
        </w:trPr>
        <w:tc>
          <w:tcPr>
            <w:tcW w:w="4280" w:type="dxa"/>
            <w:shd w:val="clear" w:color="auto" w:fill="FFFFFF"/>
            <w:tcMar>
              <w:top w:w="0" w:type="dxa"/>
              <w:left w:w="108" w:type="dxa"/>
              <w:bottom w:w="0" w:type="dxa"/>
              <w:right w:w="108" w:type="dxa"/>
            </w:tcMar>
            <w:vAlign w:val="bottom"/>
            <w:hideMark/>
          </w:tcPr>
          <w:p w14:paraId="20E064E2" w14:textId="77777777" w:rsidR="00C27892" w:rsidRPr="00C27892" w:rsidRDefault="00C27892" w:rsidP="00C27892">
            <w:pPr>
              <w:spacing w:after="0" w:line="240" w:lineRule="auto"/>
              <w:rPr>
                <w:rFonts w:ascii="Arial" w:eastAsia="Times New Roman" w:hAnsi="Arial" w:cs="Arial"/>
                <w:color w:val="242424"/>
                <w:kern w:val="0"/>
                <w:sz w:val="22"/>
                <w:szCs w:val="22"/>
                <w:lang w:val="es-DO"/>
                <w14:ligatures w14:val="none"/>
              </w:rPr>
            </w:pPr>
            <w:r w:rsidRPr="00C27892">
              <w:rPr>
                <w:rFonts w:ascii="Arial" w:eastAsia="Times New Roman" w:hAnsi="Arial" w:cs="Arial"/>
                <w:color w:val="000000"/>
                <w:kern w:val="0"/>
                <w:sz w:val="22"/>
                <w:szCs w:val="22"/>
                <w:bdr w:val="none" w:sz="0" w:space="0" w:color="auto" w:frame="1"/>
                <w:lang w:val="es-ES"/>
                <w14:ligatures w14:val="none"/>
              </w:rPr>
              <w:t>Tubos EMT 3/4" x 20' (1.20 mm)</w:t>
            </w:r>
          </w:p>
        </w:tc>
      </w:tr>
      <w:tr w:rsidR="00C27892" w:rsidRPr="002F068A" w14:paraId="7018649B" w14:textId="77777777" w:rsidTr="00C27892">
        <w:trPr>
          <w:trHeight w:val="288"/>
        </w:trPr>
        <w:tc>
          <w:tcPr>
            <w:tcW w:w="4280" w:type="dxa"/>
            <w:shd w:val="clear" w:color="auto" w:fill="FFFFFF"/>
            <w:tcMar>
              <w:top w:w="0" w:type="dxa"/>
              <w:left w:w="108" w:type="dxa"/>
              <w:bottom w:w="0" w:type="dxa"/>
              <w:right w:w="108" w:type="dxa"/>
            </w:tcMar>
            <w:vAlign w:val="bottom"/>
            <w:hideMark/>
          </w:tcPr>
          <w:p w14:paraId="7EA3E1BF" w14:textId="77777777" w:rsidR="00C27892" w:rsidRPr="00C27892" w:rsidRDefault="00C27892" w:rsidP="00C27892">
            <w:pPr>
              <w:spacing w:after="0" w:line="240" w:lineRule="auto"/>
              <w:rPr>
                <w:rFonts w:ascii="Arial" w:eastAsia="Times New Roman" w:hAnsi="Arial" w:cs="Arial"/>
                <w:color w:val="242424"/>
                <w:kern w:val="0"/>
                <w:sz w:val="22"/>
                <w:szCs w:val="22"/>
                <w:lang w:val="es-DO"/>
                <w14:ligatures w14:val="none"/>
              </w:rPr>
            </w:pPr>
            <w:r w:rsidRPr="00C27892">
              <w:rPr>
                <w:rFonts w:ascii="Arial" w:eastAsia="Times New Roman" w:hAnsi="Arial" w:cs="Arial"/>
                <w:color w:val="000000"/>
                <w:kern w:val="0"/>
                <w:sz w:val="22"/>
                <w:szCs w:val="22"/>
                <w:bdr w:val="none" w:sz="0" w:space="0" w:color="auto" w:frame="1"/>
                <w:lang w:val="es-ES"/>
                <w14:ligatures w14:val="none"/>
              </w:rPr>
              <w:t>Tubos EMT 1 1/2" x 20' (1.50 mm)</w:t>
            </w:r>
          </w:p>
        </w:tc>
      </w:tr>
      <w:tr w:rsidR="00C27892" w:rsidRPr="002F068A" w14:paraId="746DBC8C" w14:textId="77777777" w:rsidTr="00C27892">
        <w:trPr>
          <w:trHeight w:val="288"/>
        </w:trPr>
        <w:tc>
          <w:tcPr>
            <w:tcW w:w="4280" w:type="dxa"/>
            <w:shd w:val="clear" w:color="auto" w:fill="FFFFFF"/>
            <w:tcMar>
              <w:top w:w="0" w:type="dxa"/>
              <w:left w:w="108" w:type="dxa"/>
              <w:bottom w:w="0" w:type="dxa"/>
              <w:right w:w="108" w:type="dxa"/>
            </w:tcMar>
            <w:vAlign w:val="bottom"/>
            <w:hideMark/>
          </w:tcPr>
          <w:p w14:paraId="72D870D6" w14:textId="77777777" w:rsidR="00C27892" w:rsidRPr="00C27892" w:rsidRDefault="00C27892" w:rsidP="00C27892">
            <w:pPr>
              <w:spacing w:after="0" w:line="240" w:lineRule="auto"/>
              <w:rPr>
                <w:rFonts w:ascii="Arial" w:eastAsia="Times New Roman" w:hAnsi="Arial" w:cs="Arial"/>
                <w:color w:val="242424"/>
                <w:kern w:val="0"/>
                <w:sz w:val="22"/>
                <w:szCs w:val="22"/>
                <w:lang w:val="es-DO"/>
                <w14:ligatures w14:val="none"/>
              </w:rPr>
            </w:pPr>
            <w:r w:rsidRPr="00C27892">
              <w:rPr>
                <w:rFonts w:ascii="Arial" w:eastAsia="Times New Roman" w:hAnsi="Arial" w:cs="Arial"/>
                <w:color w:val="000000"/>
                <w:kern w:val="0"/>
                <w:sz w:val="22"/>
                <w:szCs w:val="22"/>
                <w:bdr w:val="none" w:sz="0" w:space="0" w:color="auto" w:frame="1"/>
                <w:lang w:val="es-ES"/>
                <w14:ligatures w14:val="none"/>
              </w:rPr>
              <w:t>Tubos EMT 1" x 20' (1.50 mm)</w:t>
            </w:r>
          </w:p>
        </w:tc>
      </w:tr>
      <w:tr w:rsidR="00C27892" w:rsidRPr="002F068A" w14:paraId="528E2ACB" w14:textId="77777777" w:rsidTr="00C27892">
        <w:trPr>
          <w:trHeight w:val="288"/>
        </w:trPr>
        <w:tc>
          <w:tcPr>
            <w:tcW w:w="4280" w:type="dxa"/>
            <w:shd w:val="clear" w:color="auto" w:fill="FFFFFF"/>
            <w:tcMar>
              <w:top w:w="0" w:type="dxa"/>
              <w:left w:w="108" w:type="dxa"/>
              <w:bottom w:w="0" w:type="dxa"/>
              <w:right w:w="108" w:type="dxa"/>
            </w:tcMar>
            <w:vAlign w:val="bottom"/>
            <w:hideMark/>
          </w:tcPr>
          <w:p w14:paraId="0F1FD07E" w14:textId="77777777" w:rsidR="00C27892" w:rsidRPr="00C27892" w:rsidRDefault="00C27892" w:rsidP="00C27892">
            <w:pPr>
              <w:spacing w:after="0" w:line="240" w:lineRule="auto"/>
              <w:rPr>
                <w:rFonts w:ascii="Arial" w:eastAsia="Times New Roman" w:hAnsi="Arial" w:cs="Arial"/>
                <w:color w:val="242424"/>
                <w:kern w:val="0"/>
                <w:sz w:val="22"/>
                <w:szCs w:val="22"/>
                <w:lang w:val="es-DO"/>
                <w14:ligatures w14:val="none"/>
              </w:rPr>
            </w:pPr>
            <w:r w:rsidRPr="00C27892">
              <w:rPr>
                <w:rFonts w:ascii="Arial" w:eastAsia="Times New Roman" w:hAnsi="Arial" w:cs="Arial"/>
                <w:color w:val="000000"/>
                <w:kern w:val="0"/>
                <w:sz w:val="22"/>
                <w:szCs w:val="22"/>
                <w:bdr w:val="none" w:sz="0" w:space="0" w:color="auto" w:frame="1"/>
                <w:lang w:val="es-ES"/>
                <w14:ligatures w14:val="none"/>
              </w:rPr>
              <w:t>Tubos EMT 3/4" x 20' (0.80 mm)</w:t>
            </w:r>
          </w:p>
        </w:tc>
      </w:tr>
      <w:tr w:rsidR="00C27892" w:rsidRPr="002F068A" w14:paraId="69DBB940" w14:textId="77777777" w:rsidTr="00C27892">
        <w:trPr>
          <w:trHeight w:val="288"/>
        </w:trPr>
        <w:tc>
          <w:tcPr>
            <w:tcW w:w="4280" w:type="dxa"/>
            <w:shd w:val="clear" w:color="auto" w:fill="FFFFFF"/>
            <w:tcMar>
              <w:top w:w="0" w:type="dxa"/>
              <w:left w:w="108" w:type="dxa"/>
              <w:bottom w:w="0" w:type="dxa"/>
              <w:right w:w="108" w:type="dxa"/>
            </w:tcMar>
            <w:vAlign w:val="bottom"/>
            <w:hideMark/>
          </w:tcPr>
          <w:p w14:paraId="27DD24DB" w14:textId="77777777" w:rsidR="00C27892" w:rsidRPr="00C27892" w:rsidRDefault="00C27892" w:rsidP="00C27892">
            <w:pPr>
              <w:spacing w:after="0" w:line="240" w:lineRule="auto"/>
              <w:rPr>
                <w:rFonts w:ascii="Arial" w:eastAsia="Times New Roman" w:hAnsi="Arial" w:cs="Arial"/>
                <w:color w:val="242424"/>
                <w:kern w:val="0"/>
                <w:sz w:val="22"/>
                <w:szCs w:val="22"/>
                <w:lang w:val="es-DO"/>
                <w14:ligatures w14:val="none"/>
              </w:rPr>
            </w:pPr>
            <w:r w:rsidRPr="00C27892">
              <w:rPr>
                <w:rFonts w:ascii="Arial" w:eastAsia="Times New Roman" w:hAnsi="Arial" w:cs="Arial"/>
                <w:color w:val="000000"/>
                <w:kern w:val="0"/>
                <w:sz w:val="22"/>
                <w:szCs w:val="22"/>
                <w:bdr w:val="none" w:sz="0" w:space="0" w:color="auto" w:frame="1"/>
                <w:lang w:val="es-ES"/>
                <w14:ligatures w14:val="none"/>
              </w:rPr>
              <w:t>Tubos EMT 2" x 20' (1.50 mm)</w:t>
            </w:r>
          </w:p>
        </w:tc>
      </w:tr>
      <w:tr w:rsidR="00C27892" w:rsidRPr="002F068A" w14:paraId="283836ED" w14:textId="77777777" w:rsidTr="00C27892">
        <w:trPr>
          <w:trHeight w:val="288"/>
        </w:trPr>
        <w:tc>
          <w:tcPr>
            <w:tcW w:w="4280" w:type="dxa"/>
            <w:shd w:val="clear" w:color="auto" w:fill="FFFFFF"/>
            <w:tcMar>
              <w:top w:w="0" w:type="dxa"/>
              <w:left w:w="108" w:type="dxa"/>
              <w:bottom w:w="0" w:type="dxa"/>
              <w:right w:w="108" w:type="dxa"/>
            </w:tcMar>
            <w:vAlign w:val="bottom"/>
            <w:hideMark/>
          </w:tcPr>
          <w:p w14:paraId="2D5EC855" w14:textId="77777777" w:rsidR="00C27892" w:rsidRPr="00C27892" w:rsidRDefault="00C27892" w:rsidP="00C27892">
            <w:pPr>
              <w:spacing w:after="0" w:line="240" w:lineRule="auto"/>
              <w:rPr>
                <w:rFonts w:ascii="Arial" w:eastAsia="Times New Roman" w:hAnsi="Arial" w:cs="Arial"/>
                <w:color w:val="242424"/>
                <w:kern w:val="0"/>
                <w:sz w:val="22"/>
                <w:szCs w:val="22"/>
                <w:lang w:val="es-DO"/>
                <w14:ligatures w14:val="none"/>
              </w:rPr>
            </w:pPr>
            <w:r w:rsidRPr="00C27892">
              <w:rPr>
                <w:rFonts w:ascii="Arial" w:eastAsia="Times New Roman" w:hAnsi="Arial" w:cs="Arial"/>
                <w:color w:val="000000"/>
                <w:kern w:val="0"/>
                <w:sz w:val="22"/>
                <w:szCs w:val="22"/>
                <w:bdr w:val="none" w:sz="0" w:space="0" w:color="auto" w:frame="1"/>
                <w:lang w:val="es-ES"/>
                <w14:ligatures w14:val="none"/>
              </w:rPr>
              <w:t>Tubos EMT 1/2" x 20' (0.80 mm)</w:t>
            </w:r>
          </w:p>
        </w:tc>
      </w:tr>
    </w:tbl>
    <w:p w14:paraId="01E52FB9" w14:textId="77777777" w:rsidR="004811BA" w:rsidRDefault="004811BA" w:rsidP="004811BA">
      <w:pPr>
        <w:spacing w:after="0" w:line="336" w:lineRule="auto"/>
        <w:jc w:val="both"/>
        <w:rPr>
          <w:rFonts w:ascii="Arial" w:eastAsia="Calibri" w:hAnsi="Arial" w:cs="Arial"/>
          <w:bCs/>
          <w:kern w:val="0"/>
          <w:sz w:val="22"/>
          <w:szCs w:val="22"/>
          <w:lang w:val="es-DO"/>
          <w14:ligatures w14:val="none"/>
        </w:rPr>
      </w:pPr>
    </w:p>
    <w:p w14:paraId="0C8F7143" w14:textId="01ADAA90" w:rsidR="001F0613" w:rsidRDefault="001F0613" w:rsidP="004811BA">
      <w:pPr>
        <w:spacing w:after="0" w:line="336" w:lineRule="auto"/>
        <w:jc w:val="both"/>
        <w:rPr>
          <w:rFonts w:ascii="Arial" w:eastAsia="Calibri" w:hAnsi="Arial" w:cs="Arial"/>
          <w:bCs/>
          <w:kern w:val="0"/>
          <w:sz w:val="22"/>
          <w:szCs w:val="22"/>
          <w:lang w:val="es-DO"/>
          <w14:ligatures w14:val="none"/>
        </w:rPr>
      </w:pPr>
      <w:r w:rsidRPr="00340E11">
        <w:rPr>
          <w:rFonts w:ascii="Arial" w:eastAsia="Calibri" w:hAnsi="Arial" w:cs="Arial"/>
          <w:b/>
          <w:kern w:val="0"/>
          <w:sz w:val="22"/>
          <w:szCs w:val="22"/>
          <w:lang w:val="es-DO"/>
          <w14:ligatures w14:val="none"/>
        </w:rPr>
        <w:t xml:space="preserve">7º </w:t>
      </w:r>
      <w:r>
        <w:rPr>
          <w:rFonts w:ascii="Arial" w:eastAsia="Calibri" w:hAnsi="Arial" w:cs="Arial"/>
          <w:bCs/>
          <w:kern w:val="0"/>
          <w:sz w:val="22"/>
          <w:szCs w:val="22"/>
          <w:lang w:val="es-DO"/>
          <w14:ligatures w14:val="none"/>
        </w:rPr>
        <w:t xml:space="preserve">Existe un segundo grupo de tubos también excluidos. La producción de </w:t>
      </w:r>
      <w:r w:rsidR="00340E11">
        <w:rPr>
          <w:rFonts w:ascii="Arial" w:eastAsia="Calibri" w:hAnsi="Arial" w:cs="Arial"/>
          <w:bCs/>
          <w:kern w:val="0"/>
          <w:sz w:val="22"/>
          <w:szCs w:val="22"/>
          <w:lang w:val="es-DO"/>
          <w14:ligatures w14:val="none"/>
        </w:rPr>
        <w:t>estos</w:t>
      </w:r>
      <w:r>
        <w:rPr>
          <w:rFonts w:ascii="Arial" w:eastAsia="Calibri" w:hAnsi="Arial" w:cs="Arial"/>
          <w:bCs/>
          <w:kern w:val="0"/>
          <w:sz w:val="22"/>
          <w:szCs w:val="22"/>
          <w:lang w:val="es-DO"/>
          <w14:ligatures w14:val="none"/>
        </w:rPr>
        <w:t xml:space="preserve"> fue solicitada por un cliente en particular que los pidió de esta forma para un proyecto en </w:t>
      </w:r>
      <w:r w:rsidR="00340E11">
        <w:rPr>
          <w:rFonts w:ascii="Arial" w:eastAsia="Calibri" w:hAnsi="Arial" w:cs="Arial"/>
          <w:bCs/>
          <w:kern w:val="0"/>
          <w:sz w:val="22"/>
          <w:szCs w:val="22"/>
          <w:lang w:val="es-DO"/>
          <w14:ligatures w14:val="none"/>
        </w:rPr>
        <w:t>específico</w:t>
      </w:r>
      <w:r>
        <w:rPr>
          <w:rFonts w:ascii="Arial" w:eastAsia="Calibri" w:hAnsi="Arial" w:cs="Arial"/>
          <w:bCs/>
          <w:kern w:val="0"/>
          <w:sz w:val="22"/>
          <w:szCs w:val="22"/>
          <w:lang w:val="es-DO"/>
          <w14:ligatures w14:val="none"/>
        </w:rPr>
        <w:t>. Estos tubos con características especiales, de manera particular un espesor mucho menor, son productos distintos a los Tubos EMT por lo que deb</w:t>
      </w:r>
      <w:r w:rsidR="00340E11">
        <w:rPr>
          <w:rFonts w:ascii="Arial" w:eastAsia="Calibri" w:hAnsi="Arial" w:cs="Arial"/>
          <w:bCs/>
          <w:kern w:val="0"/>
          <w:sz w:val="22"/>
          <w:szCs w:val="22"/>
          <w:lang w:val="es-DO"/>
          <w14:ligatures w14:val="none"/>
        </w:rPr>
        <w:t>ían ser excluidos. Estos tubos son los siguientes:</w:t>
      </w:r>
    </w:p>
    <w:p w14:paraId="7255A205" w14:textId="77777777" w:rsidR="00340E11" w:rsidRDefault="00340E11" w:rsidP="004811BA">
      <w:pPr>
        <w:spacing w:after="0" w:line="336" w:lineRule="auto"/>
        <w:jc w:val="both"/>
        <w:rPr>
          <w:rFonts w:ascii="Arial" w:eastAsia="Calibri" w:hAnsi="Arial" w:cs="Arial"/>
          <w:bCs/>
          <w:kern w:val="0"/>
          <w:sz w:val="22"/>
          <w:szCs w:val="22"/>
          <w:lang w:val="es-DO"/>
          <w14:ligatures w14:val="none"/>
        </w:rPr>
      </w:pPr>
    </w:p>
    <w:p w14:paraId="689817EE" w14:textId="2DDAEFC9" w:rsidR="001F0613" w:rsidRPr="00340E11" w:rsidRDefault="001F0613" w:rsidP="004811BA">
      <w:pPr>
        <w:spacing w:after="0" w:line="336" w:lineRule="auto"/>
        <w:jc w:val="both"/>
        <w:rPr>
          <w:rFonts w:ascii="Arial" w:eastAsia="Times New Roman" w:hAnsi="Arial" w:cs="Arial"/>
          <w:color w:val="000000"/>
          <w:kern w:val="0"/>
          <w:sz w:val="22"/>
          <w:szCs w:val="22"/>
          <w:bdr w:val="none" w:sz="0" w:space="0" w:color="auto" w:frame="1"/>
          <w:lang w:val="es-ES"/>
          <w14:ligatures w14:val="none"/>
        </w:rPr>
      </w:pPr>
      <w:r w:rsidRPr="00340E11">
        <w:rPr>
          <w:rFonts w:ascii="Arial" w:eastAsia="Times New Roman" w:hAnsi="Arial" w:cs="Arial"/>
          <w:color w:val="000000"/>
          <w:kern w:val="0"/>
          <w:sz w:val="22"/>
          <w:szCs w:val="22"/>
          <w:bdr w:val="none" w:sz="0" w:space="0" w:color="auto" w:frame="1"/>
          <w:lang w:val="es-ES"/>
          <w14:ligatures w14:val="none"/>
        </w:rPr>
        <w:t>Tubos EMT 3/4" x 10' (0.80 mm)</w:t>
      </w:r>
    </w:p>
    <w:p w14:paraId="4D7FB947" w14:textId="24C5DCCF" w:rsidR="001F0613" w:rsidRDefault="001F0613" w:rsidP="004811BA">
      <w:pPr>
        <w:spacing w:after="0" w:line="336" w:lineRule="auto"/>
        <w:jc w:val="both"/>
        <w:rPr>
          <w:rFonts w:ascii="Arial" w:eastAsia="Times New Roman" w:hAnsi="Arial" w:cs="Arial"/>
          <w:color w:val="000000"/>
          <w:kern w:val="0"/>
          <w:sz w:val="22"/>
          <w:szCs w:val="22"/>
          <w:bdr w:val="none" w:sz="0" w:space="0" w:color="auto" w:frame="1"/>
          <w:lang w:val="es-ES"/>
          <w14:ligatures w14:val="none"/>
        </w:rPr>
      </w:pPr>
      <w:r w:rsidRPr="00340E11">
        <w:rPr>
          <w:rFonts w:ascii="Arial" w:eastAsia="Times New Roman" w:hAnsi="Arial" w:cs="Arial"/>
          <w:color w:val="000000"/>
          <w:kern w:val="0"/>
          <w:sz w:val="22"/>
          <w:szCs w:val="22"/>
          <w:bdr w:val="none" w:sz="0" w:space="0" w:color="auto" w:frame="1"/>
          <w:lang w:val="es-ES"/>
          <w14:ligatures w14:val="none"/>
        </w:rPr>
        <w:t>Tubos EMT 1/2" x 10' (0.80 mm)</w:t>
      </w:r>
    </w:p>
    <w:p w14:paraId="1A35ACBE" w14:textId="77777777" w:rsidR="001F0613" w:rsidRPr="00926F55" w:rsidRDefault="001F0613" w:rsidP="004811BA">
      <w:pPr>
        <w:spacing w:after="0" w:line="336" w:lineRule="auto"/>
        <w:jc w:val="both"/>
        <w:rPr>
          <w:rFonts w:ascii="Arial" w:eastAsia="Calibri" w:hAnsi="Arial" w:cs="Arial"/>
          <w:bCs/>
          <w:kern w:val="0"/>
          <w:sz w:val="22"/>
          <w:szCs w:val="22"/>
          <w:lang w:val="es-DO"/>
          <w14:ligatures w14:val="none"/>
        </w:rPr>
      </w:pPr>
    </w:p>
    <w:p w14:paraId="45572A00" w14:textId="6B3919BA" w:rsidR="00656AB9" w:rsidRPr="00926F55" w:rsidRDefault="00340E11" w:rsidP="004811BA">
      <w:pPr>
        <w:spacing w:after="0" w:line="336" w:lineRule="auto"/>
        <w:jc w:val="both"/>
        <w:rPr>
          <w:rFonts w:ascii="Arial" w:eastAsia="Calibri" w:hAnsi="Arial" w:cs="Arial"/>
          <w:bCs/>
          <w:kern w:val="0"/>
          <w:sz w:val="22"/>
          <w:szCs w:val="22"/>
          <w:lang w:val="es-ES_tradnl"/>
          <w14:ligatures w14:val="none"/>
        </w:rPr>
      </w:pPr>
      <w:r>
        <w:rPr>
          <w:rFonts w:ascii="Arial" w:eastAsia="Calibri" w:hAnsi="Arial" w:cs="Arial"/>
          <w:b/>
          <w:kern w:val="0"/>
          <w:sz w:val="22"/>
          <w:szCs w:val="22"/>
          <w:lang w:val="es-ES_tradnl"/>
          <w14:ligatures w14:val="none"/>
        </w:rPr>
        <w:t>8</w:t>
      </w:r>
      <w:r w:rsidR="004811BA" w:rsidRPr="00926F55">
        <w:rPr>
          <w:rFonts w:ascii="Arial" w:eastAsia="Calibri" w:hAnsi="Arial" w:cs="Arial"/>
          <w:b/>
          <w:kern w:val="0"/>
          <w:sz w:val="22"/>
          <w:szCs w:val="22"/>
          <w:lang w:val="es-ES_tradnl"/>
          <w14:ligatures w14:val="none"/>
        </w:rPr>
        <w:t>º</w:t>
      </w:r>
      <w:r w:rsidR="004811BA" w:rsidRPr="00926F55">
        <w:rPr>
          <w:rFonts w:ascii="Arial" w:eastAsia="Calibri" w:hAnsi="Arial" w:cs="Arial"/>
          <w:bCs/>
          <w:kern w:val="0"/>
          <w:sz w:val="22"/>
          <w:szCs w:val="22"/>
          <w:lang w:val="es-ES_tradnl"/>
          <w14:ligatures w14:val="none"/>
        </w:rPr>
        <w:t xml:space="preserve"> </w:t>
      </w:r>
      <w:r w:rsidR="00C27892" w:rsidRPr="00926F55">
        <w:rPr>
          <w:rFonts w:ascii="Arial" w:eastAsia="Calibri" w:hAnsi="Arial" w:cs="Arial"/>
          <w:bCs/>
          <w:kern w:val="0"/>
          <w:sz w:val="22"/>
          <w:szCs w:val="22"/>
          <w:lang w:val="es-ES_tradnl"/>
          <w14:ligatures w14:val="none"/>
        </w:rPr>
        <w:t>Adicionalmente, FRAGA procedió a organizar de forma detallada, con indicación de los diámetros correspondientes</w:t>
      </w:r>
      <w:r w:rsidR="0082627D">
        <w:rPr>
          <w:rFonts w:ascii="Arial" w:eastAsia="Calibri" w:hAnsi="Arial" w:cs="Arial"/>
          <w:bCs/>
          <w:kern w:val="0"/>
          <w:sz w:val="22"/>
          <w:szCs w:val="22"/>
          <w:lang w:val="es-ES_tradnl"/>
          <w14:ligatures w14:val="none"/>
        </w:rPr>
        <w:t>,</w:t>
      </w:r>
      <w:r w:rsidR="00C27892" w:rsidRPr="00926F55">
        <w:rPr>
          <w:rFonts w:ascii="Arial" w:eastAsia="Calibri" w:hAnsi="Arial" w:cs="Arial"/>
          <w:bCs/>
          <w:kern w:val="0"/>
          <w:sz w:val="22"/>
          <w:szCs w:val="22"/>
          <w:lang w:val="es-ES_tradnl"/>
          <w14:ligatures w14:val="none"/>
        </w:rPr>
        <w:t xml:space="preserve"> la totalidad de su </w:t>
      </w:r>
      <w:r w:rsidR="00511C34" w:rsidRPr="00926F55">
        <w:rPr>
          <w:rFonts w:ascii="Arial" w:eastAsia="Calibri" w:hAnsi="Arial" w:cs="Arial"/>
          <w:bCs/>
          <w:kern w:val="0"/>
          <w:sz w:val="22"/>
          <w:szCs w:val="22"/>
          <w:lang w:val="es-ES_tradnl"/>
          <w14:ligatures w14:val="none"/>
        </w:rPr>
        <w:t>p</w:t>
      </w:r>
      <w:r w:rsidR="00C27892" w:rsidRPr="00926F55">
        <w:rPr>
          <w:rFonts w:ascii="Arial" w:eastAsia="Calibri" w:hAnsi="Arial" w:cs="Arial"/>
          <w:bCs/>
          <w:kern w:val="0"/>
          <w:sz w:val="22"/>
          <w:szCs w:val="22"/>
          <w:lang w:val="es-ES_tradnl"/>
          <w14:ligatures w14:val="none"/>
        </w:rPr>
        <w:t>roducción</w:t>
      </w:r>
      <w:r w:rsidR="00511C34" w:rsidRPr="00926F55">
        <w:rPr>
          <w:rFonts w:ascii="Arial" w:eastAsia="Calibri" w:hAnsi="Arial" w:cs="Arial"/>
          <w:bCs/>
          <w:kern w:val="0"/>
          <w:sz w:val="22"/>
          <w:szCs w:val="22"/>
          <w:lang w:val="es-ES_tradnl"/>
          <w14:ligatures w14:val="none"/>
        </w:rPr>
        <w:t xml:space="preserve"> y venta a los fines de dar respuesta de forma detallada y en un formato claro </w:t>
      </w:r>
      <w:r w:rsidR="0082627D">
        <w:rPr>
          <w:rFonts w:ascii="Arial" w:eastAsia="Calibri" w:hAnsi="Arial" w:cs="Arial"/>
          <w:bCs/>
          <w:kern w:val="0"/>
          <w:sz w:val="22"/>
          <w:szCs w:val="22"/>
          <w:lang w:val="es-ES_tradnl"/>
          <w14:ligatures w14:val="none"/>
        </w:rPr>
        <w:t>a</w:t>
      </w:r>
      <w:r w:rsidR="00511C34" w:rsidRPr="00926F55">
        <w:rPr>
          <w:rFonts w:ascii="Arial" w:eastAsia="Calibri" w:hAnsi="Arial" w:cs="Arial"/>
          <w:bCs/>
          <w:kern w:val="0"/>
          <w:sz w:val="22"/>
          <w:szCs w:val="22"/>
          <w:lang w:val="es-ES_tradnl"/>
          <w14:ligatures w14:val="none"/>
        </w:rPr>
        <w:t xml:space="preserve">l requerimiento de información que realiza </w:t>
      </w:r>
      <w:r w:rsidR="0082627D">
        <w:rPr>
          <w:rFonts w:ascii="Arial" w:eastAsia="Calibri" w:hAnsi="Arial" w:cs="Arial"/>
          <w:bCs/>
          <w:kern w:val="0"/>
          <w:sz w:val="22"/>
          <w:szCs w:val="22"/>
          <w:lang w:val="es-ES_tradnl"/>
          <w14:ligatures w14:val="none"/>
        </w:rPr>
        <w:t>esta</w:t>
      </w:r>
      <w:r w:rsidR="00511C34" w:rsidRPr="00926F55">
        <w:rPr>
          <w:rFonts w:ascii="Arial" w:eastAsia="Calibri" w:hAnsi="Arial" w:cs="Arial"/>
          <w:bCs/>
          <w:kern w:val="0"/>
          <w:sz w:val="22"/>
          <w:szCs w:val="22"/>
          <w:lang w:val="es-ES_tradnl"/>
          <w14:ligatures w14:val="none"/>
        </w:rPr>
        <w:t xml:space="preserve"> CDC</w:t>
      </w:r>
      <w:r w:rsidR="00C27892" w:rsidRPr="00926F55">
        <w:rPr>
          <w:rFonts w:ascii="Arial" w:eastAsia="Calibri" w:hAnsi="Arial" w:cs="Arial"/>
          <w:bCs/>
          <w:kern w:val="0"/>
          <w:sz w:val="22"/>
          <w:szCs w:val="22"/>
          <w:lang w:val="es-ES_tradnl"/>
          <w14:ligatures w14:val="none"/>
        </w:rPr>
        <w:t xml:space="preserve">. </w:t>
      </w:r>
      <w:r w:rsidR="00511C34" w:rsidRPr="00926F55">
        <w:rPr>
          <w:rFonts w:ascii="Arial" w:eastAsia="Calibri" w:hAnsi="Arial" w:cs="Arial"/>
          <w:bCs/>
          <w:kern w:val="0"/>
          <w:sz w:val="22"/>
          <w:szCs w:val="22"/>
          <w:lang w:val="es-ES_tradnl"/>
          <w14:ligatures w14:val="none"/>
        </w:rPr>
        <w:t>Para esto</w:t>
      </w:r>
      <w:r w:rsidR="0082627D">
        <w:rPr>
          <w:rFonts w:ascii="Arial" w:eastAsia="Calibri" w:hAnsi="Arial" w:cs="Arial"/>
          <w:bCs/>
          <w:kern w:val="0"/>
          <w:sz w:val="22"/>
          <w:szCs w:val="22"/>
          <w:lang w:val="es-ES_tradnl"/>
          <w14:ligatures w14:val="none"/>
        </w:rPr>
        <w:t>,</w:t>
      </w:r>
      <w:r w:rsidR="00511C34" w:rsidRPr="00926F55">
        <w:rPr>
          <w:rFonts w:ascii="Arial" w:eastAsia="Calibri" w:hAnsi="Arial" w:cs="Arial"/>
          <w:bCs/>
          <w:kern w:val="0"/>
          <w:sz w:val="22"/>
          <w:szCs w:val="22"/>
          <w:lang w:val="es-ES_tradnl"/>
          <w14:ligatures w14:val="none"/>
        </w:rPr>
        <w:t xml:space="preserve"> FRAGA preparó una serie de cuadros con los detalles </w:t>
      </w:r>
      <w:r w:rsidR="00656AB9" w:rsidRPr="00926F55">
        <w:rPr>
          <w:rFonts w:ascii="Arial" w:eastAsia="Calibri" w:hAnsi="Arial" w:cs="Arial"/>
          <w:bCs/>
          <w:kern w:val="0"/>
          <w:sz w:val="22"/>
          <w:szCs w:val="22"/>
          <w:lang w:val="es-ES_tradnl"/>
          <w14:ligatures w14:val="none"/>
        </w:rPr>
        <w:t>correspondientes</w:t>
      </w:r>
      <w:r w:rsidR="0082627D">
        <w:rPr>
          <w:rFonts w:ascii="Arial" w:eastAsia="Calibri" w:hAnsi="Arial" w:cs="Arial"/>
          <w:bCs/>
          <w:kern w:val="0"/>
          <w:sz w:val="22"/>
          <w:szCs w:val="22"/>
          <w:lang w:val="es-ES_tradnl"/>
          <w14:ligatures w14:val="none"/>
        </w:rPr>
        <w:t xml:space="preserve"> y de los períodos solicitados</w:t>
      </w:r>
      <w:r w:rsidR="00656AB9" w:rsidRPr="00926F55">
        <w:rPr>
          <w:rFonts w:ascii="Arial" w:eastAsia="Calibri" w:hAnsi="Arial" w:cs="Arial"/>
          <w:bCs/>
          <w:kern w:val="0"/>
          <w:sz w:val="22"/>
          <w:szCs w:val="22"/>
          <w:lang w:val="es-ES_tradnl"/>
          <w14:ligatures w14:val="none"/>
        </w:rPr>
        <w:t xml:space="preserve">. </w:t>
      </w:r>
      <w:r w:rsidR="00C27892" w:rsidRPr="00926F55">
        <w:rPr>
          <w:rFonts w:ascii="Arial" w:eastAsia="Calibri" w:hAnsi="Arial" w:cs="Arial"/>
          <w:bCs/>
          <w:kern w:val="0"/>
          <w:sz w:val="22"/>
          <w:szCs w:val="22"/>
          <w:lang w:val="es-ES_tradnl"/>
          <w14:ligatures w14:val="none"/>
        </w:rPr>
        <w:t xml:space="preserve">Documentos estos últimos que dan </w:t>
      </w:r>
      <w:r w:rsidR="00C27892" w:rsidRPr="00926F55">
        <w:rPr>
          <w:rFonts w:ascii="Arial" w:eastAsia="Calibri" w:hAnsi="Arial" w:cs="Arial"/>
          <w:bCs/>
          <w:kern w:val="0"/>
          <w:sz w:val="22"/>
          <w:szCs w:val="22"/>
          <w:lang w:val="es-ES_tradnl"/>
          <w14:ligatures w14:val="none"/>
        </w:rPr>
        <w:lastRenderedPageBreak/>
        <w:t xml:space="preserve">respuesta </w:t>
      </w:r>
      <w:r w:rsidR="00656AB9" w:rsidRPr="00926F55">
        <w:rPr>
          <w:rFonts w:ascii="Arial" w:eastAsia="Calibri" w:hAnsi="Arial" w:cs="Arial"/>
          <w:bCs/>
          <w:kern w:val="0"/>
          <w:sz w:val="22"/>
          <w:szCs w:val="22"/>
          <w:lang w:val="es-ES_tradnl"/>
          <w14:ligatures w14:val="none"/>
        </w:rPr>
        <w:t xml:space="preserve">al requerimiento de información que realiza la CDC </w:t>
      </w:r>
      <w:r w:rsidR="00C27892" w:rsidRPr="00926F55">
        <w:rPr>
          <w:rFonts w:ascii="Arial" w:eastAsia="Calibri" w:hAnsi="Arial" w:cs="Arial"/>
          <w:bCs/>
          <w:kern w:val="0"/>
          <w:sz w:val="22"/>
          <w:szCs w:val="22"/>
          <w:lang w:val="es-ES_tradnl"/>
          <w14:ligatures w14:val="none"/>
        </w:rPr>
        <w:t xml:space="preserve">y que se anexan a esta instancia como </w:t>
      </w:r>
      <w:r w:rsidR="00C27892" w:rsidRPr="00926F55">
        <w:rPr>
          <w:rFonts w:ascii="Arial" w:eastAsia="Calibri" w:hAnsi="Arial" w:cs="Arial"/>
          <w:b/>
          <w:i/>
          <w:iCs/>
          <w:kern w:val="0"/>
          <w:sz w:val="22"/>
          <w:szCs w:val="22"/>
          <w:lang w:val="es-ES_tradnl"/>
          <w14:ligatures w14:val="none"/>
        </w:rPr>
        <w:t>Anexos 1, 2</w:t>
      </w:r>
      <w:r w:rsidR="00C27892" w:rsidRPr="00926F55">
        <w:rPr>
          <w:rFonts w:ascii="Arial" w:eastAsia="Calibri" w:hAnsi="Arial" w:cs="Arial"/>
          <w:bCs/>
          <w:kern w:val="0"/>
          <w:sz w:val="22"/>
          <w:szCs w:val="22"/>
          <w:lang w:val="es-ES_tradnl"/>
          <w14:ligatures w14:val="none"/>
        </w:rPr>
        <w:t xml:space="preserve"> y </w:t>
      </w:r>
      <w:r w:rsidR="00C27892" w:rsidRPr="00926F55">
        <w:rPr>
          <w:rFonts w:ascii="Arial" w:eastAsia="Calibri" w:hAnsi="Arial" w:cs="Arial"/>
          <w:b/>
          <w:kern w:val="0"/>
          <w:sz w:val="22"/>
          <w:szCs w:val="22"/>
          <w:lang w:val="es-ES_tradnl"/>
          <w14:ligatures w14:val="none"/>
        </w:rPr>
        <w:t>3</w:t>
      </w:r>
      <w:r w:rsidR="00C27892" w:rsidRPr="00926F55">
        <w:rPr>
          <w:rFonts w:ascii="Arial" w:eastAsia="Calibri" w:hAnsi="Arial" w:cs="Arial"/>
          <w:bCs/>
          <w:kern w:val="0"/>
          <w:sz w:val="22"/>
          <w:szCs w:val="22"/>
          <w:lang w:val="es-ES_tradnl"/>
          <w14:ligatures w14:val="none"/>
        </w:rPr>
        <w:t>.</w:t>
      </w:r>
    </w:p>
    <w:p w14:paraId="764F51FE" w14:textId="77777777" w:rsidR="00656AB9" w:rsidRPr="00926F55" w:rsidRDefault="00656AB9" w:rsidP="004811BA">
      <w:pPr>
        <w:spacing w:after="0" w:line="336" w:lineRule="auto"/>
        <w:jc w:val="both"/>
        <w:rPr>
          <w:rFonts w:ascii="Arial" w:eastAsia="Calibri" w:hAnsi="Arial" w:cs="Arial"/>
          <w:bCs/>
          <w:kern w:val="0"/>
          <w:sz w:val="22"/>
          <w:szCs w:val="22"/>
          <w:lang w:val="es-ES_tradnl"/>
          <w14:ligatures w14:val="none"/>
        </w:rPr>
      </w:pPr>
    </w:p>
    <w:p w14:paraId="4A6251E4" w14:textId="066D3871" w:rsidR="00C27892" w:rsidRPr="00926F55" w:rsidRDefault="00340E11" w:rsidP="004811BA">
      <w:pPr>
        <w:spacing w:after="0" w:line="336" w:lineRule="auto"/>
        <w:jc w:val="both"/>
        <w:rPr>
          <w:rFonts w:ascii="Arial" w:eastAsia="Calibri" w:hAnsi="Arial" w:cs="Arial"/>
          <w:bCs/>
          <w:kern w:val="0"/>
          <w:sz w:val="22"/>
          <w:szCs w:val="22"/>
          <w:lang w:val="es-ES_tradnl"/>
          <w14:ligatures w14:val="none"/>
        </w:rPr>
      </w:pPr>
      <w:r>
        <w:rPr>
          <w:rFonts w:ascii="Arial" w:eastAsia="Calibri" w:hAnsi="Arial" w:cs="Arial"/>
          <w:b/>
          <w:kern w:val="0"/>
          <w:sz w:val="22"/>
          <w:szCs w:val="22"/>
          <w:lang w:val="es-ES_tradnl"/>
          <w14:ligatures w14:val="none"/>
        </w:rPr>
        <w:t>9</w:t>
      </w:r>
      <w:r w:rsidR="00656AB9" w:rsidRPr="00926F55">
        <w:rPr>
          <w:rFonts w:ascii="Arial" w:eastAsia="Calibri" w:hAnsi="Arial" w:cs="Arial"/>
          <w:b/>
          <w:kern w:val="0"/>
          <w:sz w:val="22"/>
          <w:szCs w:val="22"/>
          <w:lang w:val="es-ES_tradnl"/>
          <w14:ligatures w14:val="none"/>
        </w:rPr>
        <w:t>º</w:t>
      </w:r>
      <w:r w:rsidR="00656AB9" w:rsidRPr="00926F55">
        <w:rPr>
          <w:rFonts w:ascii="Arial" w:eastAsia="Calibri" w:hAnsi="Arial" w:cs="Arial"/>
          <w:bCs/>
          <w:kern w:val="0"/>
          <w:sz w:val="22"/>
          <w:szCs w:val="22"/>
          <w:lang w:val="es-ES_tradnl"/>
          <w14:ligatures w14:val="none"/>
        </w:rPr>
        <w:t xml:space="preserve"> En adición a lo anterior</w:t>
      </w:r>
      <w:r w:rsidR="0082627D">
        <w:rPr>
          <w:rFonts w:ascii="Arial" w:eastAsia="Calibri" w:hAnsi="Arial" w:cs="Arial"/>
          <w:bCs/>
          <w:kern w:val="0"/>
          <w:sz w:val="22"/>
          <w:szCs w:val="22"/>
          <w:lang w:val="es-ES_tradnl"/>
          <w14:ligatures w14:val="none"/>
        </w:rPr>
        <w:t>,</w:t>
      </w:r>
      <w:r w:rsidR="00656AB9" w:rsidRPr="00926F55">
        <w:rPr>
          <w:rFonts w:ascii="Arial" w:eastAsia="Calibri" w:hAnsi="Arial" w:cs="Arial"/>
          <w:bCs/>
          <w:kern w:val="0"/>
          <w:sz w:val="22"/>
          <w:szCs w:val="22"/>
          <w:lang w:val="es-ES_tradnl"/>
          <w14:ligatures w14:val="none"/>
        </w:rPr>
        <w:t xml:space="preserve"> y para que esta CDC pueda contar con un nivel de </w:t>
      </w:r>
      <w:r w:rsidR="00C27892" w:rsidRPr="00926F55">
        <w:rPr>
          <w:rFonts w:ascii="Arial" w:eastAsia="Calibri" w:hAnsi="Arial" w:cs="Arial"/>
          <w:bCs/>
          <w:kern w:val="0"/>
          <w:sz w:val="22"/>
          <w:szCs w:val="22"/>
          <w:lang w:val="es-ES_tradnl"/>
          <w14:ligatures w14:val="none"/>
        </w:rPr>
        <w:t xml:space="preserve">detalle de la información que </w:t>
      </w:r>
      <w:r w:rsidR="0082627D">
        <w:rPr>
          <w:rFonts w:ascii="Arial" w:eastAsia="Calibri" w:hAnsi="Arial" w:cs="Arial"/>
          <w:bCs/>
          <w:kern w:val="0"/>
          <w:sz w:val="22"/>
          <w:szCs w:val="22"/>
          <w:lang w:val="es-ES_tradnl"/>
          <w14:ligatures w14:val="none"/>
        </w:rPr>
        <w:t>soporta la data contenida en estos</w:t>
      </w:r>
      <w:r w:rsidR="00C27892" w:rsidRPr="00926F55">
        <w:rPr>
          <w:rFonts w:ascii="Arial" w:eastAsia="Calibri" w:hAnsi="Arial" w:cs="Arial"/>
          <w:bCs/>
          <w:kern w:val="0"/>
          <w:sz w:val="22"/>
          <w:szCs w:val="22"/>
          <w:lang w:val="es-ES_tradnl"/>
          <w14:ligatures w14:val="none"/>
        </w:rPr>
        <w:t xml:space="preserve"> dos primeros anexos, FRAGA procedió a detallar su nivel de inventario durante los años 2021, 2022, 2023 y 2024, documentos que se anexan a esta instancia como </w:t>
      </w:r>
      <w:r w:rsidR="00C27892" w:rsidRPr="00926F55">
        <w:rPr>
          <w:rFonts w:ascii="Arial" w:eastAsia="Calibri" w:hAnsi="Arial" w:cs="Arial"/>
          <w:b/>
          <w:kern w:val="0"/>
          <w:sz w:val="22"/>
          <w:szCs w:val="22"/>
          <w:lang w:val="es-ES_tradnl"/>
          <w14:ligatures w14:val="none"/>
        </w:rPr>
        <w:t>Anexos 4, 5</w:t>
      </w:r>
      <w:r w:rsidR="00AA6986" w:rsidRPr="00926F55">
        <w:rPr>
          <w:rFonts w:ascii="Arial" w:eastAsia="Calibri" w:hAnsi="Arial" w:cs="Arial"/>
          <w:b/>
          <w:kern w:val="0"/>
          <w:sz w:val="22"/>
          <w:szCs w:val="22"/>
          <w:lang w:val="es-ES_tradnl"/>
          <w14:ligatures w14:val="none"/>
        </w:rPr>
        <w:t>, 6 y 7</w:t>
      </w:r>
      <w:r w:rsidR="00AA6986" w:rsidRPr="00926F55">
        <w:rPr>
          <w:rFonts w:ascii="Arial" w:eastAsia="Calibri" w:hAnsi="Arial" w:cs="Arial"/>
          <w:bCs/>
          <w:kern w:val="0"/>
          <w:sz w:val="22"/>
          <w:szCs w:val="22"/>
          <w:lang w:val="es-ES_tradnl"/>
          <w14:ligatures w14:val="none"/>
        </w:rPr>
        <w:t>.</w:t>
      </w:r>
    </w:p>
    <w:p w14:paraId="64D2ED44" w14:textId="77777777" w:rsidR="00C27892" w:rsidRPr="00926F55" w:rsidRDefault="00C27892" w:rsidP="004811BA">
      <w:pPr>
        <w:spacing w:after="0" w:line="336" w:lineRule="auto"/>
        <w:jc w:val="both"/>
        <w:rPr>
          <w:rFonts w:ascii="Arial" w:eastAsia="Calibri" w:hAnsi="Arial" w:cs="Arial"/>
          <w:bCs/>
          <w:kern w:val="0"/>
          <w:sz w:val="22"/>
          <w:szCs w:val="22"/>
          <w:lang w:val="es-ES_tradnl"/>
          <w14:ligatures w14:val="none"/>
        </w:rPr>
      </w:pPr>
    </w:p>
    <w:p w14:paraId="0660D7F7" w14:textId="4F6C0D9B" w:rsidR="00AA6986" w:rsidRPr="00926F55" w:rsidRDefault="00340E11" w:rsidP="00656AB9">
      <w:pPr>
        <w:spacing w:after="0" w:line="336" w:lineRule="auto"/>
        <w:jc w:val="both"/>
        <w:rPr>
          <w:rFonts w:ascii="Arial" w:eastAsia="Calibri" w:hAnsi="Arial" w:cs="Arial"/>
          <w:bCs/>
          <w:kern w:val="0"/>
          <w:sz w:val="22"/>
          <w:szCs w:val="22"/>
          <w:lang w:val="es-ES_tradnl"/>
          <w14:ligatures w14:val="none"/>
        </w:rPr>
      </w:pPr>
      <w:r>
        <w:rPr>
          <w:rFonts w:ascii="Arial" w:eastAsia="Calibri" w:hAnsi="Arial" w:cs="Arial"/>
          <w:b/>
          <w:kern w:val="0"/>
          <w:sz w:val="22"/>
          <w:szCs w:val="22"/>
          <w:lang w:val="es-ES_tradnl"/>
          <w14:ligatures w14:val="none"/>
        </w:rPr>
        <w:t>10</w:t>
      </w:r>
      <w:r w:rsidR="00C27892" w:rsidRPr="00926F55">
        <w:rPr>
          <w:rFonts w:ascii="Arial" w:eastAsia="Calibri" w:hAnsi="Arial" w:cs="Arial"/>
          <w:b/>
          <w:kern w:val="0"/>
          <w:sz w:val="22"/>
          <w:szCs w:val="22"/>
          <w:lang w:val="es-ES_tradnl"/>
          <w14:ligatures w14:val="none"/>
        </w:rPr>
        <w:t>º</w:t>
      </w:r>
      <w:r w:rsidR="00C27892" w:rsidRPr="00926F55">
        <w:rPr>
          <w:rFonts w:ascii="Arial" w:eastAsia="Calibri" w:hAnsi="Arial" w:cs="Arial"/>
          <w:bCs/>
          <w:kern w:val="0"/>
          <w:sz w:val="22"/>
          <w:szCs w:val="22"/>
          <w:lang w:val="es-ES_tradnl"/>
          <w14:ligatures w14:val="none"/>
        </w:rPr>
        <w:t xml:space="preserve"> </w:t>
      </w:r>
      <w:r w:rsidR="00656AB9" w:rsidRPr="00926F55">
        <w:rPr>
          <w:rFonts w:ascii="Arial" w:eastAsia="Calibri" w:hAnsi="Arial" w:cs="Arial"/>
          <w:bCs/>
          <w:kern w:val="0"/>
          <w:sz w:val="22"/>
          <w:szCs w:val="22"/>
          <w:lang w:val="es-ES_tradnl"/>
          <w14:ligatures w14:val="none"/>
        </w:rPr>
        <w:t xml:space="preserve">Los ajustes realizados a los datos finales de volúmenes y producción, particularmente debido a la exclusión de ciertos números de tubos, </w:t>
      </w:r>
      <w:r w:rsidR="00AA6986" w:rsidRPr="00926F55">
        <w:rPr>
          <w:rFonts w:ascii="Arial" w:eastAsia="Calibri" w:hAnsi="Arial" w:cs="Arial"/>
          <w:bCs/>
          <w:kern w:val="0"/>
          <w:sz w:val="22"/>
          <w:szCs w:val="22"/>
          <w:lang w:val="es-ES_tradnl"/>
          <w14:ligatures w14:val="none"/>
        </w:rPr>
        <w:t>incide directamente en la data suministrada por FRAGA en algunos de sus anexos.</w:t>
      </w:r>
      <w:r w:rsidR="00656AB9" w:rsidRPr="00926F55">
        <w:rPr>
          <w:rFonts w:ascii="Arial" w:eastAsia="Calibri" w:hAnsi="Arial" w:cs="Arial"/>
          <w:bCs/>
          <w:kern w:val="0"/>
          <w:sz w:val="22"/>
          <w:szCs w:val="22"/>
          <w:lang w:val="es-ES_tradnl"/>
          <w14:ligatures w14:val="none"/>
        </w:rPr>
        <w:t xml:space="preserve"> A los fines de que la Solicitud cumpla con los soportes correspondientes, </w:t>
      </w:r>
      <w:r w:rsidR="0082627D">
        <w:rPr>
          <w:rFonts w:ascii="Arial" w:eastAsia="Calibri" w:hAnsi="Arial" w:cs="Arial"/>
          <w:bCs/>
          <w:kern w:val="0"/>
          <w:sz w:val="22"/>
          <w:szCs w:val="22"/>
          <w:lang w:val="es-ES_tradnl"/>
          <w14:ligatures w14:val="none"/>
        </w:rPr>
        <w:t>l</w:t>
      </w:r>
      <w:r w:rsidR="00AA6986" w:rsidRPr="00926F55">
        <w:rPr>
          <w:rFonts w:ascii="Arial" w:eastAsia="Calibri" w:hAnsi="Arial" w:cs="Arial"/>
          <w:bCs/>
          <w:kern w:val="0"/>
          <w:sz w:val="22"/>
          <w:szCs w:val="22"/>
          <w:lang w:val="es-ES_tradnl"/>
          <w14:ligatures w14:val="none"/>
        </w:rPr>
        <w:t xml:space="preserve">uego de hacer los ajustes correspondientes FRAGA está depositando anexo a esta instancia una versión ajustada del </w:t>
      </w:r>
      <w:r w:rsidR="00AA6986" w:rsidRPr="00926F55">
        <w:rPr>
          <w:rFonts w:ascii="Arial" w:eastAsia="Calibri" w:hAnsi="Arial" w:cs="Arial"/>
          <w:bCs/>
          <w:i/>
          <w:iCs/>
          <w:kern w:val="0"/>
          <w:sz w:val="22"/>
          <w:szCs w:val="22"/>
          <w:lang w:val="es-ES_tradnl"/>
          <w14:ligatures w14:val="none"/>
        </w:rPr>
        <w:t>Anexo 2 del Formulario para Productores Solicitantes de Investigación Antidumping (Indicadores Económicos y Financieros de la Empresa, correspondientes al producto investigado).</w:t>
      </w:r>
      <w:r w:rsidR="00AA6986" w:rsidRPr="00926F55">
        <w:rPr>
          <w:rFonts w:ascii="Arial" w:eastAsia="Calibri" w:hAnsi="Arial" w:cs="Arial"/>
          <w:bCs/>
          <w:kern w:val="0"/>
          <w:sz w:val="22"/>
          <w:szCs w:val="22"/>
          <w:lang w:val="es-ES_tradnl"/>
          <w14:ligatures w14:val="none"/>
        </w:rPr>
        <w:t xml:space="preserve"> </w:t>
      </w:r>
      <w:r w:rsidR="00656AB9" w:rsidRPr="00926F55">
        <w:rPr>
          <w:rFonts w:ascii="Arial" w:eastAsia="Calibri" w:hAnsi="Arial" w:cs="Arial"/>
          <w:bCs/>
          <w:kern w:val="0"/>
          <w:sz w:val="22"/>
          <w:szCs w:val="22"/>
          <w:lang w:val="es-ES_tradnl"/>
          <w14:ligatures w14:val="none"/>
        </w:rPr>
        <w:t xml:space="preserve"> Documento este último que se incluye adjunto a la presente comunicación como </w:t>
      </w:r>
      <w:r w:rsidR="00AA6986" w:rsidRPr="0082627D">
        <w:rPr>
          <w:rFonts w:ascii="Arial" w:eastAsia="Calibri" w:hAnsi="Arial" w:cs="Arial"/>
          <w:b/>
          <w:kern w:val="0"/>
          <w:sz w:val="22"/>
          <w:szCs w:val="22"/>
          <w:lang w:val="es-ES_tradnl"/>
          <w14:ligatures w14:val="none"/>
        </w:rPr>
        <w:t>Anexo 8.</w:t>
      </w:r>
      <w:r w:rsidR="00AA6986" w:rsidRPr="00926F55">
        <w:rPr>
          <w:rFonts w:ascii="Arial" w:eastAsia="Calibri" w:hAnsi="Arial" w:cs="Arial"/>
          <w:bCs/>
          <w:kern w:val="0"/>
          <w:sz w:val="22"/>
          <w:szCs w:val="22"/>
          <w:lang w:val="es-ES_tradnl"/>
          <w14:ligatures w14:val="none"/>
        </w:rPr>
        <w:t xml:space="preserve"> </w:t>
      </w:r>
    </w:p>
    <w:p w14:paraId="19AC65A6" w14:textId="77777777" w:rsidR="00656AB9" w:rsidRPr="00926F55" w:rsidRDefault="00656AB9" w:rsidP="00656AB9">
      <w:pPr>
        <w:spacing w:after="0" w:line="336" w:lineRule="auto"/>
        <w:jc w:val="both"/>
        <w:rPr>
          <w:rFonts w:ascii="Arial" w:eastAsia="Calibri" w:hAnsi="Arial" w:cs="Arial"/>
          <w:bCs/>
          <w:kern w:val="0"/>
          <w:sz w:val="22"/>
          <w:szCs w:val="22"/>
          <w:lang w:val="es-ES_tradnl"/>
          <w14:ligatures w14:val="none"/>
        </w:rPr>
      </w:pPr>
    </w:p>
    <w:p w14:paraId="0A809EC8" w14:textId="77A7397C" w:rsidR="00656AB9" w:rsidRPr="00656AB9" w:rsidRDefault="00340E11" w:rsidP="00926F55">
      <w:pPr>
        <w:spacing w:after="0" w:line="336" w:lineRule="auto"/>
        <w:jc w:val="both"/>
        <w:rPr>
          <w:rFonts w:ascii="Arial" w:eastAsia="Calibri" w:hAnsi="Arial" w:cs="Arial"/>
          <w:bCs/>
          <w:kern w:val="0"/>
          <w:sz w:val="22"/>
          <w:szCs w:val="22"/>
          <w:lang w:val="es-ES_tradnl"/>
          <w14:ligatures w14:val="none"/>
        </w:rPr>
      </w:pPr>
      <w:r>
        <w:rPr>
          <w:rFonts w:ascii="Arial" w:eastAsia="Calibri" w:hAnsi="Arial" w:cs="Arial"/>
          <w:b/>
          <w:kern w:val="0"/>
          <w:sz w:val="22"/>
          <w:szCs w:val="22"/>
          <w:lang w:val="es-ES_tradnl"/>
          <w14:ligatures w14:val="none"/>
        </w:rPr>
        <w:t>11</w:t>
      </w:r>
      <w:r w:rsidR="00AA6986" w:rsidRPr="00926F55">
        <w:rPr>
          <w:rFonts w:ascii="Arial" w:eastAsia="Calibri" w:hAnsi="Arial" w:cs="Arial"/>
          <w:b/>
          <w:kern w:val="0"/>
          <w:sz w:val="22"/>
          <w:szCs w:val="22"/>
          <w:lang w:val="es-ES_tradnl"/>
          <w14:ligatures w14:val="none"/>
        </w:rPr>
        <w:t xml:space="preserve">º </w:t>
      </w:r>
      <w:r w:rsidR="00656AB9" w:rsidRPr="00926F55">
        <w:rPr>
          <w:rFonts w:ascii="Arial" w:eastAsia="Calibri" w:hAnsi="Arial" w:cs="Arial"/>
          <w:bCs/>
          <w:kern w:val="0"/>
          <w:sz w:val="22"/>
          <w:szCs w:val="22"/>
          <w:lang w:val="es-ES_tradnl"/>
          <w14:ligatures w14:val="none"/>
        </w:rPr>
        <w:t xml:space="preserve"> En adición a lo anterior,</w:t>
      </w:r>
      <w:r w:rsidR="00926F55" w:rsidRPr="00926F55">
        <w:rPr>
          <w:rFonts w:ascii="Arial" w:eastAsia="Calibri" w:hAnsi="Arial" w:cs="Arial"/>
          <w:bCs/>
          <w:kern w:val="0"/>
          <w:sz w:val="22"/>
          <w:szCs w:val="22"/>
          <w:lang w:val="es-ES_tradnl"/>
          <w14:ligatures w14:val="none"/>
        </w:rPr>
        <w:t xml:space="preserve"> </w:t>
      </w:r>
      <w:r w:rsidR="0082627D" w:rsidRPr="00656AB9">
        <w:rPr>
          <w:rFonts w:ascii="Arial" w:eastAsia="Calibri" w:hAnsi="Arial" w:cs="Arial"/>
          <w:spacing w:val="-3"/>
          <w:kern w:val="0"/>
          <w:sz w:val="22"/>
          <w:szCs w:val="22"/>
          <w:lang w:val="es-DO"/>
          <w14:ligatures w14:val="none"/>
        </w:rPr>
        <w:t>durante</w:t>
      </w:r>
      <w:r w:rsidR="00656AB9" w:rsidRPr="00656AB9">
        <w:rPr>
          <w:rFonts w:ascii="Arial" w:eastAsia="Calibri" w:hAnsi="Arial" w:cs="Arial"/>
          <w:spacing w:val="-3"/>
          <w:kern w:val="0"/>
          <w:sz w:val="22"/>
          <w:szCs w:val="22"/>
          <w:lang w:val="es-DO"/>
          <w14:ligatures w14:val="none"/>
        </w:rPr>
        <w:t xml:space="preserve"> el período de tiempo en que FRAGA hizo su depósito </w:t>
      </w:r>
      <w:r w:rsidR="00926F55" w:rsidRPr="00926F55">
        <w:rPr>
          <w:rFonts w:ascii="Arial" w:eastAsia="Calibri" w:hAnsi="Arial" w:cs="Arial"/>
          <w:spacing w:val="-3"/>
          <w:kern w:val="0"/>
          <w:sz w:val="22"/>
          <w:szCs w:val="22"/>
          <w:lang w:val="es-DO"/>
          <w14:ligatures w14:val="none"/>
        </w:rPr>
        <w:t>de la Solicitud y este requerimiento de información adicional</w:t>
      </w:r>
      <w:r w:rsidR="00656AB9" w:rsidRPr="00656AB9">
        <w:rPr>
          <w:rFonts w:ascii="Arial" w:eastAsia="Calibri" w:hAnsi="Arial" w:cs="Arial"/>
          <w:spacing w:val="-3"/>
          <w:kern w:val="0"/>
          <w:sz w:val="22"/>
          <w:szCs w:val="22"/>
          <w:lang w:val="es-DO"/>
          <w14:ligatures w14:val="none"/>
        </w:rPr>
        <w:t xml:space="preserve"> FRAGA recibió los estados </w:t>
      </w:r>
      <w:r w:rsidR="00656AB9" w:rsidRPr="00656AB9">
        <w:rPr>
          <w:rFonts w:ascii="Arial" w:eastAsia="Calibri" w:hAnsi="Arial" w:cs="Arial"/>
          <w:bCs/>
          <w:kern w:val="0"/>
          <w:sz w:val="22"/>
          <w:szCs w:val="22"/>
          <w:lang w:val="es-ES_tradnl"/>
          <w14:ligatures w14:val="none"/>
        </w:rPr>
        <w:t>financieros</w:t>
      </w:r>
      <w:r w:rsidR="00656AB9" w:rsidRPr="00656AB9">
        <w:rPr>
          <w:rFonts w:ascii="Arial" w:eastAsia="Calibri" w:hAnsi="Arial" w:cs="Arial"/>
          <w:spacing w:val="-3"/>
          <w:kern w:val="0"/>
          <w:sz w:val="22"/>
          <w:szCs w:val="22"/>
          <w:lang w:val="es-DO"/>
          <w14:ligatures w14:val="none"/>
        </w:rPr>
        <w:t xml:space="preserve"> debidamente auditados que sufrieron ciertos ajustes a la versión interina que estaba disponible. Tomando en cuenta este documento, </w:t>
      </w:r>
      <w:r w:rsidR="00656AB9" w:rsidRPr="00656AB9">
        <w:rPr>
          <w:rFonts w:ascii="Arial" w:eastAsia="Calibri" w:hAnsi="Arial" w:cs="Arial"/>
          <w:b/>
          <w:bCs/>
          <w:spacing w:val="-3"/>
          <w:kern w:val="0"/>
          <w:sz w:val="22"/>
          <w:szCs w:val="22"/>
          <w:lang w:val="es-DO"/>
          <w14:ligatures w14:val="none"/>
        </w:rPr>
        <w:t>FRAGA ha hecho ciertos ajustes al Anexo 3 y aprovecha esta respuesta a la Comunicación para poder hacer un depósito de una nueva versión de dicho Anexo, el cual FRAGA solicita que sea el que sea tomado en cuenta para su Solicitud de Medida Antidumping</w:t>
      </w:r>
      <w:r w:rsidR="00656AB9" w:rsidRPr="00656AB9">
        <w:rPr>
          <w:rFonts w:ascii="Arial" w:eastAsia="Calibri" w:hAnsi="Arial" w:cs="Arial"/>
          <w:spacing w:val="-3"/>
          <w:kern w:val="0"/>
          <w:sz w:val="22"/>
          <w:szCs w:val="22"/>
          <w:lang w:val="es-DO"/>
          <w14:ligatures w14:val="none"/>
        </w:rPr>
        <w:t>.</w:t>
      </w:r>
    </w:p>
    <w:p w14:paraId="035804A6" w14:textId="77777777" w:rsidR="00656AB9" w:rsidRPr="00656AB9" w:rsidRDefault="00656AB9" w:rsidP="00656AB9">
      <w:pPr>
        <w:spacing w:after="0" w:line="360" w:lineRule="auto"/>
        <w:jc w:val="both"/>
        <w:rPr>
          <w:rFonts w:ascii="Arial" w:eastAsia="Calibri" w:hAnsi="Arial" w:cs="Arial"/>
          <w:spacing w:val="-3"/>
          <w:kern w:val="0"/>
          <w:sz w:val="22"/>
          <w:szCs w:val="22"/>
          <w:lang w:val="es-DO"/>
          <w14:ligatures w14:val="none"/>
        </w:rPr>
      </w:pPr>
    </w:p>
    <w:p w14:paraId="62B70B4D" w14:textId="78189D96" w:rsidR="00656AB9" w:rsidRPr="00656AB9" w:rsidRDefault="00340E11" w:rsidP="00926F55">
      <w:pPr>
        <w:spacing w:after="0" w:line="336" w:lineRule="auto"/>
        <w:jc w:val="both"/>
        <w:rPr>
          <w:rFonts w:ascii="Arial" w:eastAsia="Calibri" w:hAnsi="Arial" w:cs="Arial"/>
          <w:spacing w:val="-3"/>
          <w:kern w:val="0"/>
          <w:sz w:val="22"/>
          <w:szCs w:val="22"/>
          <w:lang w:val="es-DO"/>
          <w14:ligatures w14:val="none"/>
        </w:rPr>
      </w:pPr>
      <w:r>
        <w:rPr>
          <w:rFonts w:ascii="Arial" w:eastAsia="Calibri" w:hAnsi="Arial" w:cs="Arial"/>
          <w:b/>
          <w:bCs/>
          <w:spacing w:val="-3"/>
          <w:kern w:val="0"/>
          <w:sz w:val="22"/>
          <w:szCs w:val="22"/>
          <w:lang w:val="es-DO"/>
          <w14:ligatures w14:val="none"/>
        </w:rPr>
        <w:t>12</w:t>
      </w:r>
      <w:r w:rsidR="00926F55" w:rsidRPr="00926F55">
        <w:rPr>
          <w:rFonts w:ascii="Arial" w:eastAsia="Calibri" w:hAnsi="Arial" w:cs="Arial"/>
          <w:b/>
          <w:bCs/>
          <w:spacing w:val="-3"/>
          <w:kern w:val="0"/>
          <w:sz w:val="22"/>
          <w:szCs w:val="22"/>
          <w:lang w:val="es-DO"/>
          <w14:ligatures w14:val="none"/>
        </w:rPr>
        <w:t>º</w:t>
      </w:r>
      <w:r w:rsidR="00926F55" w:rsidRPr="00926F55">
        <w:rPr>
          <w:rFonts w:ascii="Arial" w:eastAsia="Calibri" w:hAnsi="Arial" w:cs="Arial"/>
          <w:spacing w:val="-3"/>
          <w:kern w:val="0"/>
          <w:sz w:val="22"/>
          <w:szCs w:val="22"/>
          <w:lang w:val="es-DO"/>
          <w14:ligatures w14:val="none"/>
        </w:rPr>
        <w:t xml:space="preserve"> </w:t>
      </w:r>
      <w:r w:rsidR="00656AB9" w:rsidRPr="00656AB9">
        <w:rPr>
          <w:rFonts w:ascii="Arial" w:eastAsia="Calibri" w:hAnsi="Arial" w:cs="Arial"/>
          <w:spacing w:val="-3"/>
          <w:kern w:val="0"/>
          <w:sz w:val="22"/>
          <w:szCs w:val="22"/>
          <w:lang w:val="es-DO"/>
          <w14:ligatures w14:val="none"/>
        </w:rPr>
        <w:t xml:space="preserve">Este Anexo 3 tiene variaciones respecto a la versión </w:t>
      </w:r>
      <w:r w:rsidR="00926F55" w:rsidRPr="00926F55">
        <w:rPr>
          <w:rFonts w:ascii="Arial" w:eastAsia="Calibri" w:hAnsi="Arial" w:cs="Arial"/>
          <w:spacing w:val="-3"/>
          <w:kern w:val="0"/>
          <w:sz w:val="22"/>
          <w:szCs w:val="22"/>
          <w:lang w:val="es-DO"/>
          <w14:ligatures w14:val="none"/>
        </w:rPr>
        <w:t>que consta en el expediente</w:t>
      </w:r>
      <w:r w:rsidR="00656AB9" w:rsidRPr="00656AB9">
        <w:rPr>
          <w:rFonts w:ascii="Arial" w:eastAsia="Calibri" w:hAnsi="Arial" w:cs="Arial"/>
          <w:spacing w:val="-3"/>
          <w:kern w:val="0"/>
          <w:sz w:val="22"/>
          <w:szCs w:val="22"/>
          <w:lang w:val="es-DO"/>
          <w14:ligatures w14:val="none"/>
        </w:rPr>
        <w:t xml:space="preserve"> en las partidas y aspectos indicados a continuación.</w:t>
      </w:r>
    </w:p>
    <w:p w14:paraId="23396F40" w14:textId="77777777" w:rsidR="00656AB9" w:rsidRPr="00656AB9" w:rsidRDefault="00656AB9" w:rsidP="00656AB9">
      <w:pPr>
        <w:spacing w:after="0" w:line="360" w:lineRule="auto"/>
        <w:jc w:val="both"/>
        <w:rPr>
          <w:rFonts w:ascii="Arial" w:eastAsia="Calibri" w:hAnsi="Arial" w:cs="Arial"/>
          <w:spacing w:val="-3"/>
          <w:kern w:val="0"/>
          <w:sz w:val="22"/>
          <w:szCs w:val="22"/>
          <w:lang w:val="es-DO"/>
          <w14:ligatures w14:val="none"/>
        </w:rPr>
      </w:pPr>
    </w:p>
    <w:p w14:paraId="6D6DC1C4" w14:textId="77777777" w:rsidR="00656AB9" w:rsidRPr="00656AB9" w:rsidRDefault="00656AB9" w:rsidP="00656AB9">
      <w:pPr>
        <w:spacing w:after="0" w:line="360" w:lineRule="auto"/>
        <w:jc w:val="both"/>
        <w:rPr>
          <w:rFonts w:ascii="Arial" w:eastAsia="Calibri" w:hAnsi="Arial" w:cs="Arial"/>
          <w:b/>
          <w:bCs/>
          <w:spacing w:val="-3"/>
          <w:kern w:val="0"/>
          <w:sz w:val="22"/>
          <w:szCs w:val="22"/>
          <w:lang w:val="es-DO"/>
          <w14:ligatures w14:val="none"/>
        </w:rPr>
      </w:pPr>
      <w:r w:rsidRPr="00656AB9">
        <w:rPr>
          <w:rFonts w:ascii="Arial" w:eastAsia="Calibri" w:hAnsi="Arial" w:cs="Arial"/>
          <w:b/>
          <w:bCs/>
          <w:spacing w:val="-3"/>
          <w:kern w:val="0"/>
          <w:sz w:val="22"/>
          <w:szCs w:val="22"/>
          <w:lang w:val="es-DO"/>
          <w14:ligatures w14:val="none"/>
        </w:rPr>
        <w:t xml:space="preserve">Modificaciones en el Anexo 3A. </w:t>
      </w:r>
    </w:p>
    <w:p w14:paraId="26AF5C0A" w14:textId="77777777" w:rsidR="00656AB9" w:rsidRPr="00656AB9" w:rsidRDefault="00656AB9" w:rsidP="00656AB9">
      <w:pPr>
        <w:spacing w:after="0" w:line="360" w:lineRule="auto"/>
        <w:jc w:val="both"/>
        <w:rPr>
          <w:rFonts w:ascii="Arial" w:eastAsia="Calibri" w:hAnsi="Arial" w:cs="Arial"/>
          <w:spacing w:val="-3"/>
          <w:kern w:val="0"/>
          <w:sz w:val="22"/>
          <w:szCs w:val="22"/>
          <w:lang w:val="es-DO"/>
          <w14:ligatures w14:val="none"/>
        </w:rPr>
      </w:pPr>
    </w:p>
    <w:p w14:paraId="306AAB66" w14:textId="77777777" w:rsidR="00656AB9" w:rsidRPr="00656AB9" w:rsidRDefault="00656AB9" w:rsidP="00656AB9">
      <w:pPr>
        <w:numPr>
          <w:ilvl w:val="0"/>
          <w:numId w:val="3"/>
        </w:numPr>
        <w:spacing w:after="0" w:line="360" w:lineRule="auto"/>
        <w:contextualSpacing/>
        <w:jc w:val="both"/>
        <w:rPr>
          <w:rFonts w:ascii="Arial" w:eastAsia="Calibri" w:hAnsi="Arial" w:cs="Arial"/>
          <w:spacing w:val="-3"/>
          <w:kern w:val="0"/>
          <w:sz w:val="22"/>
          <w:szCs w:val="22"/>
          <w:lang w:val="es-DO"/>
          <w14:ligatures w14:val="none"/>
        </w:rPr>
      </w:pPr>
      <w:r w:rsidRPr="00656AB9">
        <w:rPr>
          <w:rFonts w:ascii="Arial" w:eastAsia="Calibri" w:hAnsi="Arial" w:cs="Arial"/>
          <w:spacing w:val="-3"/>
          <w:kern w:val="0"/>
          <w:sz w:val="22"/>
          <w:szCs w:val="22"/>
          <w:lang w:val="es-DO"/>
          <w14:ligatures w14:val="none"/>
        </w:rPr>
        <w:t>Se presentan cambios en las siguientes partidas: (i) Gastos de operación; (</w:t>
      </w:r>
      <w:proofErr w:type="spellStart"/>
      <w:r w:rsidRPr="00656AB9">
        <w:rPr>
          <w:rFonts w:ascii="Arial" w:eastAsia="Calibri" w:hAnsi="Arial" w:cs="Arial"/>
          <w:spacing w:val="-3"/>
          <w:kern w:val="0"/>
          <w:sz w:val="22"/>
          <w:szCs w:val="22"/>
          <w:lang w:val="es-DO"/>
          <w14:ligatures w14:val="none"/>
        </w:rPr>
        <w:t>ii</w:t>
      </w:r>
      <w:proofErr w:type="spellEnd"/>
      <w:r w:rsidRPr="00656AB9">
        <w:rPr>
          <w:rFonts w:ascii="Arial" w:eastAsia="Calibri" w:hAnsi="Arial" w:cs="Arial"/>
          <w:spacing w:val="-3"/>
          <w:kern w:val="0"/>
          <w:sz w:val="22"/>
          <w:szCs w:val="22"/>
          <w:lang w:val="es-DO"/>
          <w14:ligatures w14:val="none"/>
        </w:rPr>
        <w:t>) EBIT; (</w:t>
      </w:r>
      <w:proofErr w:type="spellStart"/>
      <w:r w:rsidRPr="00656AB9">
        <w:rPr>
          <w:rFonts w:ascii="Arial" w:eastAsia="Calibri" w:hAnsi="Arial" w:cs="Arial"/>
          <w:spacing w:val="-3"/>
          <w:kern w:val="0"/>
          <w:sz w:val="22"/>
          <w:szCs w:val="22"/>
          <w:lang w:val="es-DO"/>
          <w14:ligatures w14:val="none"/>
        </w:rPr>
        <w:t>iii</w:t>
      </w:r>
      <w:proofErr w:type="spellEnd"/>
      <w:r w:rsidRPr="00656AB9">
        <w:rPr>
          <w:rFonts w:ascii="Arial" w:eastAsia="Calibri" w:hAnsi="Arial" w:cs="Arial"/>
          <w:spacing w:val="-3"/>
          <w:kern w:val="0"/>
          <w:sz w:val="22"/>
          <w:szCs w:val="22"/>
          <w:lang w:val="es-DO"/>
          <w14:ligatures w14:val="none"/>
        </w:rPr>
        <w:t>) Utilidad antes de Impuestos; (</w:t>
      </w:r>
      <w:proofErr w:type="spellStart"/>
      <w:r w:rsidRPr="00656AB9">
        <w:rPr>
          <w:rFonts w:ascii="Arial" w:eastAsia="Calibri" w:hAnsi="Arial" w:cs="Arial"/>
          <w:spacing w:val="-3"/>
          <w:kern w:val="0"/>
          <w:sz w:val="22"/>
          <w:szCs w:val="22"/>
          <w:lang w:val="es-DO"/>
          <w14:ligatures w14:val="none"/>
        </w:rPr>
        <w:t>iv</w:t>
      </w:r>
      <w:proofErr w:type="spellEnd"/>
      <w:r w:rsidRPr="00656AB9">
        <w:rPr>
          <w:rFonts w:ascii="Arial" w:eastAsia="Calibri" w:hAnsi="Arial" w:cs="Arial"/>
          <w:spacing w:val="-3"/>
          <w:kern w:val="0"/>
          <w:sz w:val="22"/>
          <w:szCs w:val="22"/>
          <w:lang w:val="es-DO"/>
          <w14:ligatures w14:val="none"/>
        </w:rPr>
        <w:t xml:space="preserve">) Impuestos y (v) Utilidad Neta. Estos cambios se deben a que en este Anexo 3A, los valores correspondientes a las partidas mencionadas anteriormente corresponden a un porcentaje de los valores totales de la empresa, </w:t>
      </w:r>
      <w:r w:rsidRPr="00656AB9">
        <w:rPr>
          <w:rFonts w:ascii="Arial" w:eastAsia="Calibri" w:hAnsi="Arial" w:cs="Arial"/>
          <w:spacing w:val="-3"/>
          <w:kern w:val="0"/>
          <w:sz w:val="22"/>
          <w:szCs w:val="22"/>
          <w:lang w:val="es-DO"/>
          <w14:ligatures w14:val="none"/>
        </w:rPr>
        <w:lastRenderedPageBreak/>
        <w:t xml:space="preserve">estos fueron </w:t>
      </w:r>
      <w:proofErr w:type="spellStart"/>
      <w:r w:rsidRPr="00656AB9">
        <w:rPr>
          <w:rFonts w:ascii="Arial" w:eastAsia="Calibri" w:hAnsi="Arial" w:cs="Arial"/>
          <w:spacing w:val="-3"/>
          <w:kern w:val="0"/>
          <w:sz w:val="22"/>
          <w:szCs w:val="22"/>
          <w:lang w:val="es-DO"/>
          <w14:ligatures w14:val="none"/>
        </w:rPr>
        <w:t>re-expresados</w:t>
      </w:r>
      <w:proofErr w:type="spellEnd"/>
      <w:r w:rsidRPr="00656AB9">
        <w:rPr>
          <w:rFonts w:ascii="Arial" w:eastAsia="Calibri" w:hAnsi="Arial" w:cs="Arial"/>
          <w:spacing w:val="-3"/>
          <w:kern w:val="0"/>
          <w:sz w:val="22"/>
          <w:szCs w:val="22"/>
          <w:lang w:val="es-DO"/>
          <w14:ligatures w14:val="none"/>
        </w:rPr>
        <w:t xml:space="preserve"> sin alterar las utilidades netas. Esta </w:t>
      </w:r>
      <w:proofErr w:type="spellStart"/>
      <w:r w:rsidRPr="00656AB9">
        <w:rPr>
          <w:rFonts w:ascii="Arial" w:eastAsia="Calibri" w:hAnsi="Arial" w:cs="Arial"/>
          <w:spacing w:val="-3"/>
          <w:kern w:val="0"/>
          <w:sz w:val="22"/>
          <w:szCs w:val="22"/>
          <w:lang w:val="es-DO"/>
          <w14:ligatures w14:val="none"/>
        </w:rPr>
        <w:t>re-expresión</w:t>
      </w:r>
      <w:proofErr w:type="spellEnd"/>
      <w:r w:rsidRPr="00656AB9">
        <w:rPr>
          <w:rFonts w:ascii="Arial" w:eastAsia="Calibri" w:hAnsi="Arial" w:cs="Arial"/>
          <w:spacing w:val="-3"/>
          <w:kern w:val="0"/>
          <w:sz w:val="22"/>
          <w:szCs w:val="22"/>
          <w:lang w:val="es-DO"/>
          <w14:ligatures w14:val="none"/>
        </w:rPr>
        <w:t xml:space="preserve"> en estas cifras se </w:t>
      </w:r>
      <w:r w:rsidRPr="00445FF5">
        <w:rPr>
          <w:rFonts w:ascii="Arial" w:eastAsia="Calibri" w:hAnsi="Arial" w:cs="Arial"/>
          <w:spacing w:val="-3"/>
          <w:kern w:val="0"/>
          <w:sz w:val="22"/>
          <w:szCs w:val="22"/>
          <w:lang w:val="es-DO"/>
          <w14:ligatures w14:val="none"/>
        </w:rPr>
        <w:t>realizó a fin de que coincidan con los valores expresados en los Estados Financieros de FRAGA y sean</w:t>
      </w:r>
      <w:r w:rsidRPr="00656AB9">
        <w:rPr>
          <w:rFonts w:ascii="Arial" w:eastAsia="Calibri" w:hAnsi="Arial" w:cs="Arial"/>
          <w:spacing w:val="-3"/>
          <w:kern w:val="0"/>
          <w:sz w:val="22"/>
          <w:szCs w:val="22"/>
          <w:lang w:val="es-DO"/>
          <w14:ligatures w14:val="none"/>
        </w:rPr>
        <w:t xml:space="preserve"> fácilmente trazables en base a dichos documentos. </w:t>
      </w:r>
    </w:p>
    <w:p w14:paraId="073E31A3" w14:textId="77777777" w:rsidR="00656AB9" w:rsidRPr="00656AB9" w:rsidRDefault="00656AB9" w:rsidP="00656AB9">
      <w:pPr>
        <w:spacing w:after="0" w:line="360" w:lineRule="auto"/>
        <w:ind w:left="720"/>
        <w:contextualSpacing/>
        <w:jc w:val="both"/>
        <w:rPr>
          <w:rFonts w:ascii="Arial" w:eastAsia="Calibri" w:hAnsi="Arial" w:cs="Arial"/>
          <w:spacing w:val="-3"/>
          <w:kern w:val="0"/>
          <w:sz w:val="22"/>
          <w:szCs w:val="22"/>
          <w:lang w:val="es-DO"/>
          <w14:ligatures w14:val="none"/>
        </w:rPr>
      </w:pPr>
    </w:p>
    <w:p w14:paraId="7802FBED" w14:textId="77777777" w:rsidR="00656AB9" w:rsidRPr="00656AB9" w:rsidRDefault="00656AB9" w:rsidP="00656AB9">
      <w:pPr>
        <w:numPr>
          <w:ilvl w:val="0"/>
          <w:numId w:val="3"/>
        </w:numPr>
        <w:spacing w:after="0" w:line="360" w:lineRule="auto"/>
        <w:contextualSpacing/>
        <w:jc w:val="both"/>
        <w:rPr>
          <w:rFonts w:ascii="Arial" w:eastAsia="Calibri" w:hAnsi="Arial" w:cs="Arial"/>
          <w:spacing w:val="-3"/>
          <w:kern w:val="0"/>
          <w:sz w:val="22"/>
          <w:szCs w:val="22"/>
          <w:lang w:val="es-DO"/>
          <w14:ligatures w14:val="none"/>
        </w:rPr>
      </w:pPr>
      <w:r w:rsidRPr="00656AB9">
        <w:rPr>
          <w:rFonts w:ascii="Arial" w:eastAsia="Calibri" w:hAnsi="Arial" w:cs="Arial"/>
          <w:spacing w:val="-3"/>
          <w:kern w:val="0"/>
          <w:sz w:val="22"/>
          <w:szCs w:val="22"/>
          <w:lang w:val="es-DO"/>
          <w14:ligatures w14:val="none"/>
        </w:rPr>
        <w:t xml:space="preserve">Igualmente, hacemos la aclaración de que el porcentaje de asignación de las cifras de los tubos EMT se definió en base al porcentaje (%) de las ventas del producto sobre el total de ventas de la empresa para cada período, respectivamente. Por esta razón, también podrán verificar que las partidas contenidas en el subtítulo “Indicadores Financieros”, fueron modificadas, ya que estas casillas generan las cifras </w:t>
      </w:r>
      <w:r w:rsidRPr="00445FF5">
        <w:rPr>
          <w:rFonts w:ascii="Arial" w:eastAsia="Calibri" w:hAnsi="Arial" w:cs="Arial"/>
          <w:spacing w:val="-3"/>
          <w:kern w:val="0"/>
          <w:sz w:val="22"/>
          <w:szCs w:val="22"/>
          <w:lang w:val="es-DO"/>
          <w14:ligatures w14:val="none"/>
        </w:rPr>
        <w:t>en base a una fórmula predeterminada en el formato de este Anexo 3A proveído por esta CDC. Por lo tanto, modificaciones en las partidas en el Estado de Resultados, por eje</w:t>
      </w:r>
      <w:r w:rsidRPr="00656AB9">
        <w:rPr>
          <w:rFonts w:ascii="Arial" w:eastAsia="Calibri" w:hAnsi="Arial" w:cs="Arial"/>
          <w:spacing w:val="-3"/>
          <w:kern w:val="0"/>
          <w:sz w:val="22"/>
          <w:szCs w:val="22"/>
          <w:lang w:val="es-DO"/>
          <w14:ligatures w14:val="none"/>
        </w:rPr>
        <w:t>mplo, implican cambios automáticos en los ratios financieros de la empresa.</w:t>
      </w:r>
    </w:p>
    <w:p w14:paraId="1F74AE96" w14:textId="18B394CD" w:rsidR="00656AB9" w:rsidRPr="00656AB9" w:rsidRDefault="00656AB9" w:rsidP="00656AB9">
      <w:pPr>
        <w:spacing w:after="0" w:line="360" w:lineRule="auto"/>
        <w:jc w:val="both"/>
        <w:rPr>
          <w:rFonts w:ascii="Arial" w:eastAsia="Calibri" w:hAnsi="Arial" w:cs="Arial"/>
          <w:spacing w:val="-3"/>
          <w:kern w:val="0"/>
          <w:sz w:val="22"/>
          <w:szCs w:val="22"/>
          <w:lang w:val="es-DO"/>
          <w14:ligatures w14:val="none"/>
        </w:rPr>
      </w:pPr>
    </w:p>
    <w:p w14:paraId="5A5A6B4F" w14:textId="77777777" w:rsidR="00656AB9" w:rsidRPr="00656AB9" w:rsidRDefault="00656AB9" w:rsidP="00656AB9">
      <w:pPr>
        <w:spacing w:after="0" w:line="360" w:lineRule="auto"/>
        <w:jc w:val="both"/>
        <w:rPr>
          <w:rFonts w:ascii="Arial" w:eastAsia="Calibri" w:hAnsi="Arial" w:cs="Arial"/>
          <w:b/>
          <w:bCs/>
          <w:spacing w:val="-3"/>
          <w:kern w:val="0"/>
          <w:sz w:val="22"/>
          <w:szCs w:val="22"/>
          <w:lang w:val="es-DO"/>
          <w14:ligatures w14:val="none"/>
        </w:rPr>
      </w:pPr>
      <w:bookmarkStart w:id="0" w:name="_Hlk176859572"/>
      <w:r w:rsidRPr="00656AB9">
        <w:rPr>
          <w:rFonts w:ascii="Arial" w:eastAsia="Calibri" w:hAnsi="Arial" w:cs="Arial"/>
          <w:b/>
          <w:bCs/>
          <w:spacing w:val="-3"/>
          <w:kern w:val="0"/>
          <w:sz w:val="22"/>
          <w:szCs w:val="22"/>
          <w:lang w:val="es-DO"/>
          <w14:ligatures w14:val="none"/>
        </w:rPr>
        <w:t>Anexo 3B del Formulario para Productores Solicitantes de Investigación Antidumping (</w:t>
      </w:r>
      <w:r w:rsidRPr="00656AB9">
        <w:rPr>
          <w:rFonts w:ascii="Arial" w:eastAsia="Calibri" w:hAnsi="Arial" w:cs="Arial"/>
          <w:b/>
          <w:bCs/>
          <w:i/>
          <w:iCs/>
          <w:spacing w:val="-3"/>
          <w:kern w:val="0"/>
          <w:sz w:val="22"/>
          <w:szCs w:val="22"/>
          <w:lang w:val="es-DO"/>
          <w14:ligatures w14:val="none"/>
        </w:rPr>
        <w:t>Indicadores Financieros de la Razón Social</w:t>
      </w:r>
      <w:r w:rsidRPr="00656AB9">
        <w:rPr>
          <w:rFonts w:ascii="Arial" w:eastAsia="Calibri" w:hAnsi="Arial" w:cs="Arial"/>
          <w:b/>
          <w:bCs/>
          <w:spacing w:val="-3"/>
          <w:kern w:val="0"/>
          <w:sz w:val="22"/>
          <w:szCs w:val="22"/>
          <w:lang w:val="es-DO"/>
          <w14:ligatures w14:val="none"/>
        </w:rPr>
        <w:t>)</w:t>
      </w:r>
      <w:bookmarkEnd w:id="0"/>
      <w:r w:rsidRPr="00656AB9">
        <w:rPr>
          <w:rFonts w:ascii="Arial" w:eastAsia="Calibri" w:hAnsi="Arial" w:cs="Arial"/>
          <w:b/>
          <w:bCs/>
          <w:spacing w:val="-3"/>
          <w:kern w:val="0"/>
          <w:sz w:val="22"/>
          <w:szCs w:val="22"/>
          <w:lang w:val="es-DO"/>
          <w14:ligatures w14:val="none"/>
        </w:rPr>
        <w:t>:</w:t>
      </w:r>
    </w:p>
    <w:p w14:paraId="59D3A617" w14:textId="77777777" w:rsidR="00656AB9" w:rsidRPr="00656AB9" w:rsidRDefault="00656AB9" w:rsidP="00656AB9">
      <w:pPr>
        <w:spacing w:after="0" w:line="360" w:lineRule="auto"/>
        <w:jc w:val="both"/>
        <w:rPr>
          <w:rFonts w:ascii="Arial" w:eastAsia="Calibri" w:hAnsi="Arial" w:cs="Arial"/>
          <w:b/>
          <w:bCs/>
          <w:spacing w:val="-3"/>
          <w:kern w:val="0"/>
          <w:sz w:val="22"/>
          <w:szCs w:val="22"/>
          <w:lang w:val="es-DO"/>
          <w14:ligatures w14:val="none"/>
        </w:rPr>
      </w:pPr>
    </w:p>
    <w:p w14:paraId="2797ABE1" w14:textId="53E1E6BD" w:rsidR="00656AB9" w:rsidRPr="00656AB9" w:rsidRDefault="00926F55" w:rsidP="00926F55">
      <w:pPr>
        <w:spacing w:after="0" w:line="336" w:lineRule="auto"/>
        <w:jc w:val="both"/>
        <w:rPr>
          <w:rFonts w:ascii="Arial" w:eastAsia="Calibri" w:hAnsi="Arial" w:cs="Arial"/>
          <w:spacing w:val="-3"/>
          <w:kern w:val="0"/>
          <w:sz w:val="22"/>
          <w:szCs w:val="22"/>
          <w:lang w:val="es-DO"/>
          <w14:ligatures w14:val="none"/>
        </w:rPr>
      </w:pPr>
      <w:r w:rsidRPr="00926F55">
        <w:rPr>
          <w:rFonts w:ascii="Arial" w:eastAsia="Calibri" w:hAnsi="Arial" w:cs="Arial"/>
          <w:b/>
          <w:bCs/>
          <w:spacing w:val="-3"/>
          <w:kern w:val="0"/>
          <w:sz w:val="22"/>
          <w:szCs w:val="22"/>
          <w:lang w:val="es-DO"/>
          <w14:ligatures w14:val="none"/>
        </w:rPr>
        <w:t>1</w:t>
      </w:r>
      <w:r w:rsidR="00340E11">
        <w:rPr>
          <w:rFonts w:ascii="Arial" w:eastAsia="Calibri" w:hAnsi="Arial" w:cs="Arial"/>
          <w:b/>
          <w:bCs/>
          <w:spacing w:val="-3"/>
          <w:kern w:val="0"/>
          <w:sz w:val="22"/>
          <w:szCs w:val="22"/>
          <w:lang w:val="es-DO"/>
          <w14:ligatures w14:val="none"/>
        </w:rPr>
        <w:t>3</w:t>
      </w:r>
      <w:r w:rsidRPr="00926F55">
        <w:rPr>
          <w:rFonts w:ascii="Arial" w:eastAsia="Calibri" w:hAnsi="Arial" w:cs="Arial"/>
          <w:b/>
          <w:bCs/>
          <w:spacing w:val="-3"/>
          <w:kern w:val="0"/>
          <w:sz w:val="22"/>
          <w:szCs w:val="22"/>
          <w:lang w:val="es-DO"/>
          <w14:ligatures w14:val="none"/>
        </w:rPr>
        <w:t>º</w:t>
      </w:r>
      <w:r w:rsidRPr="00926F55">
        <w:rPr>
          <w:rFonts w:ascii="Arial" w:eastAsia="Calibri" w:hAnsi="Arial" w:cs="Arial"/>
          <w:spacing w:val="-3"/>
          <w:kern w:val="0"/>
          <w:sz w:val="22"/>
          <w:szCs w:val="22"/>
          <w:lang w:val="es-DO"/>
          <w14:ligatures w14:val="none"/>
        </w:rPr>
        <w:t xml:space="preserve"> </w:t>
      </w:r>
      <w:r w:rsidR="00656AB9" w:rsidRPr="00656AB9">
        <w:rPr>
          <w:rFonts w:ascii="Arial" w:eastAsia="Calibri" w:hAnsi="Arial" w:cs="Arial"/>
          <w:spacing w:val="-3"/>
          <w:kern w:val="0"/>
          <w:sz w:val="22"/>
          <w:szCs w:val="22"/>
          <w:lang w:val="es-DO"/>
          <w14:ligatures w14:val="none"/>
        </w:rPr>
        <w:t>Con relación al Anexo 3B, estamos depositando una nueva versión modificada del mismo, en el cual alineamos</w:t>
      </w:r>
      <w:r w:rsidRPr="00926F55">
        <w:rPr>
          <w:rFonts w:ascii="Arial" w:eastAsia="Calibri" w:hAnsi="Arial" w:cs="Arial"/>
          <w:spacing w:val="-3"/>
          <w:kern w:val="0"/>
          <w:sz w:val="22"/>
          <w:szCs w:val="22"/>
          <w:lang w:val="es-DO"/>
          <w14:ligatures w14:val="none"/>
        </w:rPr>
        <w:t xml:space="preserve"> </w:t>
      </w:r>
      <w:r w:rsidR="00656AB9" w:rsidRPr="00656AB9">
        <w:rPr>
          <w:rFonts w:ascii="Arial" w:eastAsia="Calibri" w:hAnsi="Arial" w:cs="Arial"/>
          <w:spacing w:val="-3"/>
          <w:kern w:val="0"/>
          <w:sz w:val="22"/>
          <w:szCs w:val="22"/>
          <w:lang w:val="es-DO"/>
          <w14:ligatures w14:val="none"/>
        </w:rPr>
        <w:t xml:space="preserve">con los datos contenidos en los Estados Financieros auditados de FRAGA y facilitar la ubicación de estos datos en dichos documentos. Dicho cuadro contiene las siguientes modificaciones: </w:t>
      </w:r>
    </w:p>
    <w:p w14:paraId="00A9A352" w14:textId="77777777" w:rsidR="00656AB9" w:rsidRPr="00656AB9" w:rsidRDefault="00656AB9" w:rsidP="00656AB9">
      <w:pPr>
        <w:spacing w:after="0" w:line="360" w:lineRule="auto"/>
        <w:jc w:val="both"/>
        <w:rPr>
          <w:rFonts w:ascii="Arial" w:eastAsia="Calibri" w:hAnsi="Arial" w:cs="Arial"/>
          <w:spacing w:val="-3"/>
          <w:kern w:val="0"/>
          <w:sz w:val="22"/>
          <w:szCs w:val="22"/>
          <w:lang w:val="es-DO"/>
          <w14:ligatures w14:val="none"/>
        </w:rPr>
      </w:pPr>
    </w:p>
    <w:p w14:paraId="06EB2655" w14:textId="77777777" w:rsidR="00656AB9" w:rsidRPr="00445FF5" w:rsidRDefault="00656AB9" w:rsidP="00656AB9">
      <w:pPr>
        <w:numPr>
          <w:ilvl w:val="0"/>
          <w:numId w:val="2"/>
        </w:numPr>
        <w:spacing w:after="0" w:line="360" w:lineRule="auto"/>
        <w:contextualSpacing/>
        <w:jc w:val="both"/>
        <w:rPr>
          <w:rFonts w:ascii="Arial" w:eastAsia="Calibri" w:hAnsi="Arial" w:cs="Arial"/>
          <w:spacing w:val="-3"/>
          <w:kern w:val="0"/>
          <w:sz w:val="22"/>
          <w:szCs w:val="22"/>
          <w:lang w:val="es-DO"/>
          <w14:ligatures w14:val="none"/>
        </w:rPr>
      </w:pPr>
      <w:r w:rsidRPr="00656AB9">
        <w:rPr>
          <w:rFonts w:ascii="Arial" w:eastAsia="Calibri" w:hAnsi="Arial" w:cs="Arial"/>
          <w:spacing w:val="-3"/>
          <w:kern w:val="0"/>
          <w:sz w:val="22"/>
          <w:szCs w:val="22"/>
          <w:lang w:val="es-DO"/>
          <w14:ligatures w14:val="none"/>
        </w:rPr>
        <w:t xml:space="preserve">Las utilidades brutas expresadas en este anexo se mantuvieron igual con excepción a las correspondientes al año dos </w:t>
      </w:r>
      <w:r w:rsidRPr="00445FF5">
        <w:rPr>
          <w:rFonts w:ascii="Arial" w:eastAsia="Calibri" w:hAnsi="Arial" w:cs="Arial"/>
          <w:spacing w:val="-3"/>
          <w:kern w:val="0"/>
          <w:sz w:val="22"/>
          <w:szCs w:val="22"/>
          <w:lang w:val="es-DO"/>
          <w14:ligatures w14:val="none"/>
        </w:rPr>
        <w:t>mil veintiuno (2021), ya que para dicho año modificamos la partida de Costo de Ventas, a fin de que coincida con la cifra consignada en los Estados Financieros de FRAGA para este período.</w:t>
      </w:r>
    </w:p>
    <w:p w14:paraId="062A3E6F" w14:textId="77777777" w:rsidR="00656AB9" w:rsidRPr="00445FF5" w:rsidRDefault="00656AB9" w:rsidP="00656AB9">
      <w:pPr>
        <w:spacing w:after="0" w:line="360" w:lineRule="auto"/>
        <w:ind w:left="720"/>
        <w:contextualSpacing/>
        <w:jc w:val="both"/>
        <w:rPr>
          <w:rFonts w:ascii="Arial" w:eastAsia="Calibri" w:hAnsi="Arial" w:cs="Arial"/>
          <w:spacing w:val="-3"/>
          <w:kern w:val="0"/>
          <w:sz w:val="22"/>
          <w:szCs w:val="22"/>
          <w:lang w:val="es-DO"/>
          <w14:ligatures w14:val="none"/>
        </w:rPr>
      </w:pPr>
    </w:p>
    <w:p w14:paraId="1DA9E61B" w14:textId="77777777" w:rsidR="00656AB9" w:rsidRPr="00445FF5" w:rsidRDefault="00656AB9" w:rsidP="00656AB9">
      <w:pPr>
        <w:numPr>
          <w:ilvl w:val="0"/>
          <w:numId w:val="2"/>
        </w:numPr>
        <w:spacing w:after="0" w:line="360" w:lineRule="auto"/>
        <w:contextualSpacing/>
        <w:jc w:val="both"/>
        <w:rPr>
          <w:rFonts w:ascii="Arial" w:eastAsia="Calibri" w:hAnsi="Arial" w:cs="Arial"/>
          <w:spacing w:val="-3"/>
          <w:kern w:val="0"/>
          <w:sz w:val="22"/>
          <w:szCs w:val="22"/>
          <w:lang w:val="es-DO"/>
          <w14:ligatures w14:val="none"/>
        </w:rPr>
      </w:pPr>
      <w:r w:rsidRPr="00445FF5">
        <w:rPr>
          <w:rFonts w:ascii="Arial" w:eastAsia="Calibri" w:hAnsi="Arial" w:cs="Arial"/>
          <w:spacing w:val="-3"/>
          <w:kern w:val="0"/>
          <w:sz w:val="22"/>
          <w:szCs w:val="22"/>
          <w:lang w:val="es-DO"/>
          <w14:ligatures w14:val="none"/>
        </w:rPr>
        <w:t>Se modificaron las cifras correspondientes al Balance General para el año dos mil veintitrés (2023), a fin de que estas coincidan con lo consignado en los Estados Financieros auditados de FRAGA correspondiente a este año, los cuales adjuntamos a la presente en sustitución de los Estados Financieros interinos que depositamos en su momento en la solicitud inicial, ya que los auditados no habían estado a disposición de FRAGA en ese momento.</w:t>
      </w:r>
    </w:p>
    <w:p w14:paraId="19ED575D" w14:textId="77777777" w:rsidR="00656AB9" w:rsidRPr="00445FF5" w:rsidRDefault="00656AB9" w:rsidP="00656AB9">
      <w:pPr>
        <w:spacing w:after="0" w:line="240" w:lineRule="auto"/>
        <w:ind w:left="720"/>
        <w:contextualSpacing/>
        <w:rPr>
          <w:rFonts w:ascii="Arial" w:eastAsia="Calibri" w:hAnsi="Arial" w:cs="Arial"/>
          <w:spacing w:val="-3"/>
          <w:kern w:val="0"/>
          <w:sz w:val="22"/>
          <w:szCs w:val="22"/>
          <w:lang w:val="es-DO"/>
          <w14:ligatures w14:val="none"/>
        </w:rPr>
      </w:pPr>
    </w:p>
    <w:p w14:paraId="413D59CC" w14:textId="77777777" w:rsidR="00656AB9" w:rsidRPr="00445FF5" w:rsidRDefault="00656AB9" w:rsidP="00656AB9">
      <w:pPr>
        <w:numPr>
          <w:ilvl w:val="0"/>
          <w:numId w:val="2"/>
        </w:numPr>
        <w:spacing w:after="0" w:line="360" w:lineRule="auto"/>
        <w:contextualSpacing/>
        <w:jc w:val="both"/>
        <w:rPr>
          <w:rFonts w:ascii="Arial" w:eastAsia="Calibri" w:hAnsi="Arial" w:cs="Arial"/>
          <w:spacing w:val="-3"/>
          <w:kern w:val="0"/>
          <w:sz w:val="22"/>
          <w:szCs w:val="22"/>
          <w:lang w:val="es-DO"/>
          <w14:ligatures w14:val="none"/>
        </w:rPr>
      </w:pPr>
      <w:r w:rsidRPr="00445FF5">
        <w:rPr>
          <w:rFonts w:ascii="Arial" w:eastAsia="Calibri" w:hAnsi="Arial" w:cs="Arial"/>
          <w:spacing w:val="-3"/>
          <w:kern w:val="0"/>
          <w:sz w:val="22"/>
          <w:szCs w:val="22"/>
          <w:lang w:val="es-DO"/>
          <w14:ligatures w14:val="none"/>
        </w:rPr>
        <w:lastRenderedPageBreak/>
        <w:t xml:space="preserve">Con relación a los Gastos de Operación, modificamos las cifras consignadas en esta partida del Anexo 3B, considerando en ella todos los gastos excepto las depreciaciones, impuestos y los gastos de financiamiento. Esto, con el fin de determinar el EBIT sin los conceptos de flujo. Para facilidad de referencia, adjuntamos a la presente el cuadro subtitulado “Determinación de Gastos”, mediante el cual ilustramos el cálculo de estos gastos operativos, tomando en cuenta lo mencionado anteriormente. </w:t>
      </w:r>
    </w:p>
    <w:p w14:paraId="69AAC27B" w14:textId="77777777" w:rsidR="00656AB9" w:rsidRPr="00445FF5" w:rsidRDefault="00656AB9" w:rsidP="00656AB9">
      <w:pPr>
        <w:spacing w:after="0" w:line="240" w:lineRule="auto"/>
        <w:ind w:left="720"/>
        <w:contextualSpacing/>
        <w:rPr>
          <w:rFonts w:ascii="Arial" w:eastAsia="Calibri" w:hAnsi="Arial" w:cs="Arial"/>
          <w:spacing w:val="-3"/>
          <w:kern w:val="0"/>
          <w:sz w:val="22"/>
          <w:szCs w:val="22"/>
          <w:lang w:val="es-DO"/>
          <w14:ligatures w14:val="none"/>
        </w:rPr>
      </w:pPr>
    </w:p>
    <w:p w14:paraId="56F3E942" w14:textId="77777777" w:rsidR="00656AB9" w:rsidRPr="00445FF5" w:rsidRDefault="00656AB9" w:rsidP="00656AB9">
      <w:pPr>
        <w:numPr>
          <w:ilvl w:val="0"/>
          <w:numId w:val="2"/>
        </w:numPr>
        <w:spacing w:after="0" w:line="360" w:lineRule="auto"/>
        <w:contextualSpacing/>
        <w:jc w:val="both"/>
        <w:rPr>
          <w:rFonts w:ascii="Arial" w:eastAsia="Calibri" w:hAnsi="Arial" w:cs="Arial"/>
          <w:spacing w:val="-3"/>
          <w:kern w:val="0"/>
          <w:sz w:val="22"/>
          <w:szCs w:val="22"/>
          <w:lang w:val="es-DO"/>
          <w14:ligatures w14:val="none"/>
        </w:rPr>
      </w:pPr>
      <w:r w:rsidRPr="00445FF5">
        <w:rPr>
          <w:rFonts w:ascii="Arial" w:eastAsia="Calibri" w:hAnsi="Arial" w:cs="Arial"/>
          <w:spacing w:val="-3"/>
          <w:kern w:val="0"/>
          <w:sz w:val="22"/>
          <w:szCs w:val="22"/>
          <w:lang w:val="es-DO"/>
          <w14:ligatures w14:val="none"/>
        </w:rPr>
        <w:t>Por último, estamos modificando la partida de Impuestos, con el fin de solamente incluir los impuestos pagados correspondientes a los diferentes períodos, trasladando los valores correspondientes a los impuestos diferidos en la partida de los gastos.</w:t>
      </w:r>
    </w:p>
    <w:p w14:paraId="35F320B2" w14:textId="77777777" w:rsidR="00926F55" w:rsidRPr="00445FF5" w:rsidRDefault="00926F55" w:rsidP="00926F55">
      <w:pPr>
        <w:spacing w:after="0" w:line="259" w:lineRule="auto"/>
        <w:jc w:val="both"/>
        <w:rPr>
          <w:rFonts w:ascii="Arial" w:eastAsia="Calibri" w:hAnsi="Arial" w:cs="Arial"/>
          <w:kern w:val="0"/>
          <w:sz w:val="22"/>
          <w:szCs w:val="22"/>
          <w:lang w:val="es-US"/>
          <w14:ligatures w14:val="none"/>
        </w:rPr>
      </w:pPr>
    </w:p>
    <w:p w14:paraId="4B3A2335" w14:textId="56074CCC" w:rsidR="00926F55" w:rsidRPr="00926F55" w:rsidRDefault="00926F55" w:rsidP="00926F55">
      <w:pPr>
        <w:spacing w:after="0" w:line="336" w:lineRule="auto"/>
        <w:jc w:val="both"/>
        <w:rPr>
          <w:rFonts w:ascii="Arial" w:eastAsia="Calibri" w:hAnsi="Arial" w:cs="Arial"/>
          <w:kern w:val="0"/>
          <w:sz w:val="22"/>
          <w:szCs w:val="22"/>
          <w:lang w:val="es-US"/>
          <w14:ligatures w14:val="none"/>
        </w:rPr>
      </w:pPr>
      <w:r w:rsidRPr="00445FF5">
        <w:rPr>
          <w:rFonts w:ascii="Arial" w:eastAsia="Calibri" w:hAnsi="Arial" w:cs="Arial"/>
          <w:b/>
          <w:bCs/>
          <w:spacing w:val="-3"/>
          <w:kern w:val="0"/>
          <w:sz w:val="22"/>
          <w:szCs w:val="22"/>
          <w:lang w:val="es-DO"/>
          <w14:ligatures w14:val="none"/>
        </w:rPr>
        <w:t>1</w:t>
      </w:r>
      <w:r w:rsidR="00340E11">
        <w:rPr>
          <w:rFonts w:ascii="Arial" w:eastAsia="Calibri" w:hAnsi="Arial" w:cs="Arial"/>
          <w:b/>
          <w:bCs/>
          <w:spacing w:val="-3"/>
          <w:kern w:val="0"/>
          <w:sz w:val="22"/>
          <w:szCs w:val="22"/>
          <w:lang w:val="es-DO"/>
          <w14:ligatures w14:val="none"/>
        </w:rPr>
        <w:t>4</w:t>
      </w:r>
      <w:r w:rsidRPr="00445FF5">
        <w:rPr>
          <w:rFonts w:ascii="Arial" w:eastAsia="Calibri" w:hAnsi="Arial" w:cs="Arial"/>
          <w:b/>
          <w:bCs/>
          <w:spacing w:val="-3"/>
          <w:kern w:val="0"/>
          <w:sz w:val="22"/>
          <w:szCs w:val="22"/>
          <w:lang w:val="es-DO"/>
          <w14:ligatures w14:val="none"/>
        </w:rPr>
        <w:t>º</w:t>
      </w:r>
      <w:r w:rsidRPr="00445FF5">
        <w:rPr>
          <w:rFonts w:ascii="Arial" w:eastAsia="Calibri" w:hAnsi="Arial" w:cs="Arial"/>
          <w:spacing w:val="-3"/>
          <w:kern w:val="0"/>
          <w:sz w:val="22"/>
          <w:szCs w:val="22"/>
          <w:lang w:val="es-DO"/>
          <w14:ligatures w14:val="none"/>
        </w:rPr>
        <w:t xml:space="preserve"> Por</w:t>
      </w:r>
      <w:r w:rsidRPr="00445FF5">
        <w:rPr>
          <w:rFonts w:ascii="Arial" w:eastAsia="Calibri" w:hAnsi="Arial" w:cs="Arial"/>
          <w:kern w:val="0"/>
          <w:sz w:val="22"/>
          <w:szCs w:val="22"/>
          <w:lang w:val="es-US"/>
          <w14:ligatures w14:val="none"/>
        </w:rPr>
        <w:t xml:space="preserve"> las razones antes expuestas FRAGA tiene a bien ratificar el petitorio contenido en su solicitud inicial y consecuentemente solicitarle</w:t>
      </w:r>
      <w:r w:rsidRPr="00926F55">
        <w:rPr>
          <w:rFonts w:ascii="Arial" w:eastAsia="Calibri" w:hAnsi="Arial" w:cs="Arial"/>
          <w:kern w:val="0"/>
          <w:sz w:val="22"/>
          <w:szCs w:val="22"/>
          <w:lang w:val="es-US"/>
          <w14:ligatures w14:val="none"/>
        </w:rPr>
        <w:t xml:space="preserve"> a esta distinguida </w:t>
      </w:r>
      <w:r w:rsidRPr="00926F55">
        <w:rPr>
          <w:rFonts w:ascii="Arial" w:eastAsia="Calibri" w:hAnsi="Arial" w:cs="Arial"/>
          <w:b/>
          <w:bCs/>
          <w:kern w:val="0"/>
          <w:sz w:val="22"/>
          <w:szCs w:val="22"/>
          <w:lang w:val="es-DO"/>
          <w14:ligatures w14:val="none"/>
        </w:rPr>
        <w:t>Comisión Reguladora de Prácticas Desleales en el Comercio y sobre Medidas de Salvaguardias (CDC)</w:t>
      </w:r>
      <w:r w:rsidRPr="00926F55">
        <w:rPr>
          <w:rFonts w:ascii="Arial" w:eastAsia="Calibri" w:hAnsi="Arial" w:cs="Arial"/>
          <w:kern w:val="0"/>
          <w:sz w:val="22"/>
          <w:szCs w:val="22"/>
          <w:lang w:val="es-US"/>
          <w14:ligatures w14:val="none"/>
        </w:rPr>
        <w:t>, lo siguiente:</w:t>
      </w:r>
    </w:p>
    <w:p w14:paraId="10657A3B" w14:textId="77777777" w:rsidR="00926F55" w:rsidRPr="00926F55" w:rsidRDefault="00926F55" w:rsidP="00926F55">
      <w:pPr>
        <w:spacing w:after="0" w:line="240" w:lineRule="auto"/>
        <w:jc w:val="both"/>
        <w:rPr>
          <w:rFonts w:ascii="Arial" w:eastAsia="Aptos" w:hAnsi="Arial" w:cs="Arial"/>
          <w:bCs/>
          <w:kern w:val="0"/>
          <w:sz w:val="22"/>
          <w:szCs w:val="22"/>
          <w:lang w:val="es-DO"/>
          <w14:ligatures w14:val="none"/>
        </w:rPr>
      </w:pPr>
    </w:p>
    <w:p w14:paraId="200ED1F9" w14:textId="77777777" w:rsidR="00926F55" w:rsidRPr="00926F55" w:rsidRDefault="00926F55" w:rsidP="00926F55">
      <w:pPr>
        <w:spacing w:after="0" w:line="360" w:lineRule="auto"/>
        <w:ind w:left="426"/>
        <w:jc w:val="both"/>
        <w:rPr>
          <w:rFonts w:ascii="Arial" w:eastAsia="Aptos" w:hAnsi="Arial" w:cs="Arial"/>
          <w:bCs/>
          <w:kern w:val="0"/>
          <w:sz w:val="22"/>
          <w:szCs w:val="22"/>
          <w:lang w:val="es-DO"/>
          <w14:ligatures w14:val="none"/>
        </w:rPr>
      </w:pPr>
      <w:r w:rsidRPr="00926F55">
        <w:rPr>
          <w:rFonts w:ascii="Arial" w:eastAsia="Aptos" w:hAnsi="Arial" w:cs="Arial"/>
          <w:b/>
          <w:kern w:val="0"/>
          <w:sz w:val="22"/>
          <w:szCs w:val="22"/>
          <w:lang w:val="es-DO"/>
          <w14:ligatures w14:val="none"/>
        </w:rPr>
        <w:t>PRIMERO:</w:t>
      </w:r>
      <w:r w:rsidRPr="00926F55">
        <w:rPr>
          <w:rFonts w:ascii="Arial" w:eastAsia="Aptos" w:hAnsi="Arial" w:cs="Arial"/>
          <w:bCs/>
          <w:kern w:val="0"/>
          <w:sz w:val="22"/>
          <w:szCs w:val="22"/>
          <w:lang w:val="es-DO"/>
          <w14:ligatures w14:val="none"/>
        </w:rPr>
        <w:t xml:space="preserve">  Que se tenga a bien DECLARAR LA APERTURA DE UNA INVESTIGACIÓN por importación a precio de dumping contra las importaciones de tubos EMT Conduit procedentes de la República Popular de China, las cuales se están importando en las siguientes partidas arancelarias </w:t>
      </w:r>
      <w:r w:rsidRPr="00926F55">
        <w:rPr>
          <w:rFonts w:ascii="Arial" w:eastAsia="Calibri" w:hAnsi="Arial" w:cs="Arial"/>
          <w:kern w:val="0"/>
          <w:sz w:val="22"/>
          <w:szCs w:val="22"/>
          <w:lang w:val="es-DO"/>
          <w14:ligatures w14:val="none"/>
        </w:rPr>
        <w:t xml:space="preserve">7306.30.00, 7306.40.00,7304.49.00, 7304.51.00, 7306.19.00, 7306.50.00,7306.69.00,7306.90.00,7307.29.00,7308.90.10, 7326.90.90, así como en cualquier otra partida arancelaria en la que durante el proceso de instrucción se determine la importación de dicho producto. </w:t>
      </w:r>
    </w:p>
    <w:p w14:paraId="7399FB32" w14:textId="77777777" w:rsidR="00926F55" w:rsidRPr="00926F55" w:rsidRDefault="00926F55" w:rsidP="00926F55">
      <w:pPr>
        <w:spacing w:after="0" w:line="360" w:lineRule="auto"/>
        <w:ind w:left="426"/>
        <w:jc w:val="both"/>
        <w:rPr>
          <w:rFonts w:ascii="Arial" w:eastAsia="Aptos" w:hAnsi="Arial" w:cs="Arial"/>
          <w:b/>
          <w:kern w:val="0"/>
          <w:sz w:val="22"/>
          <w:szCs w:val="22"/>
          <w:lang w:val="es-DO"/>
          <w14:ligatures w14:val="none"/>
        </w:rPr>
      </w:pPr>
    </w:p>
    <w:p w14:paraId="7546A0C7" w14:textId="77777777" w:rsidR="00926F55" w:rsidRPr="00926F55" w:rsidRDefault="00926F55" w:rsidP="00926F55">
      <w:pPr>
        <w:spacing w:after="0" w:line="360" w:lineRule="auto"/>
        <w:ind w:left="426"/>
        <w:jc w:val="both"/>
        <w:rPr>
          <w:rFonts w:ascii="Arial" w:eastAsia="Calibri" w:hAnsi="Arial" w:cs="Arial"/>
          <w:bCs/>
          <w:kern w:val="0"/>
          <w:sz w:val="22"/>
          <w:szCs w:val="22"/>
          <w:lang w:val="es-DO"/>
          <w14:ligatures w14:val="none"/>
        </w:rPr>
      </w:pPr>
      <w:r w:rsidRPr="00926F55">
        <w:rPr>
          <w:rFonts w:ascii="Arial" w:eastAsia="Aptos" w:hAnsi="Arial" w:cs="Arial"/>
          <w:b/>
          <w:kern w:val="0"/>
          <w:sz w:val="22"/>
          <w:szCs w:val="22"/>
          <w:lang w:val="es-DO"/>
          <w14:ligatures w14:val="none"/>
        </w:rPr>
        <w:t xml:space="preserve">SEGUNDO: </w:t>
      </w:r>
      <w:r w:rsidRPr="00926F55">
        <w:rPr>
          <w:rFonts w:ascii="Arial" w:eastAsia="Aptos" w:hAnsi="Arial" w:cs="Arial"/>
          <w:bCs/>
          <w:kern w:val="0"/>
          <w:sz w:val="22"/>
          <w:szCs w:val="22"/>
          <w:lang w:val="es-DO"/>
          <w14:ligatures w14:val="none"/>
        </w:rPr>
        <w:t xml:space="preserve">La </w:t>
      </w:r>
      <w:r w:rsidRPr="00926F55">
        <w:rPr>
          <w:rFonts w:ascii="Arial" w:eastAsia="Calibri" w:hAnsi="Arial" w:cs="Arial"/>
          <w:bCs/>
          <w:kern w:val="0"/>
          <w:sz w:val="22"/>
          <w:szCs w:val="22"/>
          <w:lang w:val="es-DO"/>
          <w14:ligatures w14:val="none"/>
        </w:rPr>
        <w:t>imposición de derechos provisionales basados en la existencia de circunstancias críticas en las que cualquier demora significaría un perjuicio irreparable durante el desarrollo de la investigación</w:t>
      </w:r>
      <w:r w:rsidRPr="00926F55">
        <w:rPr>
          <w:rFonts w:ascii="Arial" w:eastAsia="Calibri" w:hAnsi="Arial" w:cs="Arial"/>
          <w:bCs/>
          <w:kern w:val="0"/>
          <w:sz w:val="22"/>
          <w:szCs w:val="22"/>
          <w:vertAlign w:val="superscript"/>
          <w:lang w:val="es-DO"/>
          <w14:ligatures w14:val="none"/>
        </w:rPr>
        <w:footnoteReference w:id="2"/>
      </w:r>
      <w:r w:rsidRPr="00926F55">
        <w:rPr>
          <w:rFonts w:ascii="Arial" w:eastAsia="Calibri" w:hAnsi="Arial" w:cs="Arial"/>
          <w:bCs/>
          <w:kern w:val="0"/>
          <w:sz w:val="22"/>
          <w:szCs w:val="22"/>
          <w:lang w:val="es-DO"/>
          <w14:ligatures w14:val="none"/>
        </w:rPr>
        <w:t xml:space="preserve"> y hasta que hayan sido establecidos los derechos antidumping definitivos por un porcentaje de 179.1%</w:t>
      </w:r>
    </w:p>
    <w:p w14:paraId="3192D6A0" w14:textId="77777777" w:rsidR="00926F55" w:rsidRPr="00926F55" w:rsidRDefault="00926F55" w:rsidP="00926F55">
      <w:pPr>
        <w:spacing w:after="0" w:line="360" w:lineRule="auto"/>
        <w:ind w:left="426"/>
        <w:jc w:val="both"/>
        <w:rPr>
          <w:rFonts w:ascii="Arial" w:eastAsia="Calibri" w:hAnsi="Arial" w:cs="Arial"/>
          <w:bCs/>
          <w:kern w:val="0"/>
          <w:sz w:val="22"/>
          <w:szCs w:val="22"/>
          <w:lang w:val="es-DO"/>
          <w14:ligatures w14:val="none"/>
        </w:rPr>
      </w:pPr>
      <w:r w:rsidRPr="00926F55">
        <w:rPr>
          <w:rFonts w:ascii="Arial" w:eastAsia="Calibri" w:hAnsi="Arial" w:cs="Arial"/>
          <w:bCs/>
          <w:kern w:val="0"/>
          <w:sz w:val="22"/>
          <w:szCs w:val="22"/>
          <w:lang w:val="es-DO"/>
          <w14:ligatures w14:val="none"/>
        </w:rPr>
        <w:t xml:space="preserve">en las partidas arancelarias </w:t>
      </w:r>
      <w:r w:rsidRPr="00926F55">
        <w:rPr>
          <w:rFonts w:ascii="Arial" w:eastAsia="Calibri" w:hAnsi="Arial" w:cs="Arial"/>
          <w:kern w:val="0"/>
          <w:sz w:val="22"/>
          <w:szCs w:val="22"/>
          <w:lang w:val="es-DO"/>
          <w14:ligatures w14:val="none"/>
        </w:rPr>
        <w:t>7306.30.00, 7306.40.00,7304.49.00, 7304.51.00, 7306.19.00, 7306.50.00,7306.69.00,7306.90.00,7307.29.00,7308.90.10, 7326.90.90.</w:t>
      </w:r>
    </w:p>
    <w:p w14:paraId="694073FE" w14:textId="77777777" w:rsidR="00926F55" w:rsidRPr="00926F55" w:rsidRDefault="00926F55" w:rsidP="00926F55">
      <w:pPr>
        <w:spacing w:after="0" w:line="360" w:lineRule="auto"/>
        <w:ind w:left="426"/>
        <w:jc w:val="both"/>
        <w:rPr>
          <w:rFonts w:ascii="Arial" w:eastAsia="Aptos" w:hAnsi="Arial" w:cs="Arial"/>
          <w:b/>
          <w:kern w:val="0"/>
          <w:sz w:val="22"/>
          <w:szCs w:val="22"/>
          <w:lang w:val="es-DO"/>
          <w14:ligatures w14:val="none"/>
        </w:rPr>
      </w:pPr>
    </w:p>
    <w:p w14:paraId="68AEB621" w14:textId="77777777" w:rsidR="00926F55" w:rsidRPr="00926F55" w:rsidRDefault="00926F55" w:rsidP="00926F55">
      <w:pPr>
        <w:spacing w:after="0" w:line="360" w:lineRule="auto"/>
        <w:ind w:left="426"/>
        <w:jc w:val="both"/>
        <w:rPr>
          <w:rFonts w:ascii="Arial" w:eastAsia="Aptos" w:hAnsi="Arial" w:cs="Arial"/>
          <w:bCs/>
          <w:kern w:val="0"/>
          <w:sz w:val="22"/>
          <w:szCs w:val="22"/>
          <w:lang w:val="es-DO"/>
          <w14:ligatures w14:val="none"/>
        </w:rPr>
      </w:pPr>
      <w:r w:rsidRPr="00926F55">
        <w:rPr>
          <w:rFonts w:ascii="Arial" w:eastAsia="Aptos" w:hAnsi="Arial" w:cs="Arial"/>
          <w:b/>
          <w:kern w:val="0"/>
          <w:sz w:val="22"/>
          <w:szCs w:val="22"/>
          <w:lang w:val="es-DO"/>
          <w14:ligatures w14:val="none"/>
        </w:rPr>
        <w:lastRenderedPageBreak/>
        <w:t xml:space="preserve">TERCERO: </w:t>
      </w:r>
      <w:r w:rsidRPr="00926F55">
        <w:rPr>
          <w:rFonts w:ascii="Arial" w:eastAsia="Aptos" w:hAnsi="Arial" w:cs="Arial"/>
          <w:bCs/>
          <w:kern w:val="0"/>
          <w:sz w:val="22"/>
          <w:szCs w:val="22"/>
          <w:lang w:val="es-DO"/>
          <w14:ligatures w14:val="none"/>
        </w:rPr>
        <w:t xml:space="preserve">Una vez concluido el procedimiento de investigación se tenga a bien establecer derechos definitivos antidumping contra las importaciones de tubos EMT Conduit procedentes de la República Popular de China en las partidas arancelarias </w:t>
      </w:r>
      <w:r w:rsidRPr="00926F55">
        <w:rPr>
          <w:rFonts w:ascii="Arial" w:eastAsia="Calibri" w:hAnsi="Arial" w:cs="Arial"/>
          <w:kern w:val="0"/>
          <w:sz w:val="22"/>
          <w:szCs w:val="22"/>
          <w:lang w:val="es-DO"/>
          <w14:ligatures w14:val="none"/>
        </w:rPr>
        <w:t>7306.30.00, 7306.40.00,7304.49.00, 7304.51.00, 7306.19.00, 7306.50.00,7306.69.00,7306.90.00,7307.29.00,7308.90.10, 7326.90.90, así como en cualquier otra partida arancelaria en la que durante el proceso de instrucción se determine la importación de dicho producto.</w:t>
      </w:r>
    </w:p>
    <w:p w14:paraId="682BA59E" w14:textId="77777777" w:rsidR="004811BA" w:rsidRPr="00926F55" w:rsidRDefault="004811BA" w:rsidP="004811BA">
      <w:pPr>
        <w:spacing w:after="0" w:line="336" w:lineRule="auto"/>
        <w:jc w:val="both"/>
        <w:rPr>
          <w:rFonts w:ascii="Arial" w:eastAsia="Calibri" w:hAnsi="Arial" w:cs="Arial"/>
          <w:kern w:val="0"/>
          <w:sz w:val="22"/>
          <w:szCs w:val="22"/>
          <w:lang w:val="es-DO"/>
          <w14:ligatures w14:val="none"/>
        </w:rPr>
      </w:pPr>
    </w:p>
    <w:p w14:paraId="6D7D80A1" w14:textId="2A279FDB" w:rsidR="004811BA" w:rsidRPr="00926F55" w:rsidRDefault="00926F55" w:rsidP="004811BA">
      <w:pPr>
        <w:spacing w:after="0" w:line="336" w:lineRule="auto"/>
        <w:jc w:val="both"/>
        <w:rPr>
          <w:rFonts w:ascii="Arial" w:eastAsia="Calibri" w:hAnsi="Arial" w:cs="Arial"/>
          <w:kern w:val="0"/>
          <w:sz w:val="22"/>
          <w:szCs w:val="22"/>
          <w:lang w:val="es-ES_tradnl"/>
          <w14:ligatures w14:val="none"/>
        </w:rPr>
      </w:pPr>
      <w:r>
        <w:rPr>
          <w:rFonts w:ascii="Arial" w:eastAsia="Calibri" w:hAnsi="Arial" w:cs="Arial"/>
          <w:kern w:val="0"/>
          <w:sz w:val="22"/>
          <w:szCs w:val="22"/>
          <w:lang w:val="es-ES_tradnl"/>
          <w14:ligatures w14:val="none"/>
        </w:rPr>
        <w:t xml:space="preserve">Atentamente, </w:t>
      </w:r>
    </w:p>
    <w:p w14:paraId="02BC7F5A" w14:textId="77777777" w:rsidR="004811BA" w:rsidRPr="00926F55" w:rsidRDefault="004811BA" w:rsidP="004811BA">
      <w:pPr>
        <w:spacing w:after="0" w:line="336" w:lineRule="auto"/>
        <w:jc w:val="both"/>
        <w:rPr>
          <w:rFonts w:ascii="Arial" w:eastAsia="Calibri" w:hAnsi="Arial" w:cs="Arial"/>
          <w:kern w:val="0"/>
          <w:sz w:val="22"/>
          <w:szCs w:val="22"/>
          <w:lang w:val="es-ES_tradnl"/>
          <w14:ligatures w14:val="none"/>
        </w:rPr>
      </w:pPr>
    </w:p>
    <w:p w14:paraId="146E51AD" w14:textId="77777777" w:rsidR="004811BA" w:rsidRPr="00926F55" w:rsidRDefault="004811BA" w:rsidP="004811BA">
      <w:pPr>
        <w:tabs>
          <w:tab w:val="left" w:pos="-720"/>
        </w:tabs>
        <w:suppressAutoHyphens/>
        <w:spacing w:after="0" w:line="240" w:lineRule="auto"/>
        <w:rPr>
          <w:rFonts w:ascii="Arial" w:eastAsia="Calibri" w:hAnsi="Arial" w:cs="Arial"/>
          <w:b/>
          <w:bCs/>
          <w:kern w:val="0"/>
          <w:sz w:val="22"/>
          <w:szCs w:val="22"/>
          <w:lang w:val="es-DO"/>
          <w14:ligatures w14:val="none"/>
        </w:rPr>
      </w:pPr>
      <w:r w:rsidRPr="00926F55">
        <w:rPr>
          <w:rFonts w:ascii="Arial" w:eastAsia="Calibri" w:hAnsi="Arial" w:cs="Arial"/>
          <w:b/>
          <w:bCs/>
          <w:kern w:val="0"/>
          <w:sz w:val="22"/>
          <w:szCs w:val="22"/>
          <w:lang w:val="es-DO"/>
          <w14:ligatures w14:val="none"/>
        </w:rPr>
        <w:t>MELISSA SILIÉ RUIZ</w:t>
      </w:r>
    </w:p>
    <w:p w14:paraId="6740133E" w14:textId="77777777" w:rsidR="004811BA" w:rsidRPr="00926F55" w:rsidRDefault="004811BA" w:rsidP="004811BA">
      <w:pPr>
        <w:tabs>
          <w:tab w:val="left" w:pos="-720"/>
        </w:tabs>
        <w:suppressAutoHyphens/>
        <w:spacing w:after="0" w:line="240" w:lineRule="auto"/>
        <w:rPr>
          <w:rFonts w:ascii="Arial" w:eastAsia="Calibri" w:hAnsi="Arial" w:cs="Arial"/>
          <w:kern w:val="0"/>
          <w:sz w:val="22"/>
          <w:szCs w:val="22"/>
          <w:lang w:val="es-DO"/>
          <w14:ligatures w14:val="none"/>
        </w:rPr>
      </w:pPr>
      <w:r w:rsidRPr="00926F55">
        <w:rPr>
          <w:rFonts w:ascii="Arial" w:eastAsia="Calibri" w:hAnsi="Arial" w:cs="Arial"/>
          <w:kern w:val="0"/>
          <w:sz w:val="22"/>
          <w:szCs w:val="22"/>
          <w:lang w:val="es-DO"/>
          <w14:ligatures w14:val="none"/>
        </w:rPr>
        <w:t xml:space="preserve">Por sí y por los </w:t>
      </w:r>
    </w:p>
    <w:p w14:paraId="202F279D" w14:textId="77777777" w:rsidR="004811BA" w:rsidRPr="00926F55" w:rsidRDefault="004811BA" w:rsidP="004811BA">
      <w:pPr>
        <w:tabs>
          <w:tab w:val="left" w:pos="-720"/>
        </w:tabs>
        <w:suppressAutoHyphens/>
        <w:spacing w:after="0" w:line="240" w:lineRule="auto"/>
        <w:rPr>
          <w:rFonts w:ascii="Arial" w:eastAsia="Calibri" w:hAnsi="Arial" w:cs="Arial"/>
          <w:b/>
          <w:bCs/>
          <w:kern w:val="0"/>
          <w:sz w:val="22"/>
          <w:szCs w:val="22"/>
          <w:lang w:val="es-DO"/>
          <w14:ligatures w14:val="none"/>
        </w:rPr>
      </w:pPr>
      <w:proofErr w:type="spellStart"/>
      <w:r w:rsidRPr="00926F55">
        <w:rPr>
          <w:rFonts w:ascii="Arial" w:eastAsia="Calibri" w:hAnsi="Arial" w:cs="Arial"/>
          <w:b/>
          <w:bCs/>
          <w:kern w:val="0"/>
          <w:sz w:val="22"/>
          <w:szCs w:val="22"/>
          <w:lang w:val="es-DO"/>
          <w14:ligatures w14:val="none"/>
        </w:rPr>
        <w:t>Licdos</w:t>
      </w:r>
      <w:proofErr w:type="spellEnd"/>
      <w:r w:rsidRPr="00926F55">
        <w:rPr>
          <w:rFonts w:ascii="Arial" w:eastAsia="Calibri" w:hAnsi="Arial" w:cs="Arial"/>
          <w:b/>
          <w:bCs/>
          <w:kern w:val="0"/>
          <w:sz w:val="22"/>
          <w:szCs w:val="22"/>
          <w:lang w:val="es-DO"/>
          <w14:ligatures w14:val="none"/>
        </w:rPr>
        <w:t xml:space="preserve">. JESÚS FRANCOS RODRÍGUEZ </w:t>
      </w:r>
      <w:r w:rsidRPr="00926F55">
        <w:rPr>
          <w:rFonts w:ascii="Arial" w:eastAsia="Calibri" w:hAnsi="Arial" w:cs="Arial"/>
          <w:kern w:val="0"/>
          <w:sz w:val="22"/>
          <w:szCs w:val="22"/>
          <w:lang w:val="es-DO"/>
          <w14:ligatures w14:val="none"/>
        </w:rPr>
        <w:t>y</w:t>
      </w:r>
      <w:r w:rsidRPr="00926F55">
        <w:rPr>
          <w:rFonts w:ascii="Arial" w:eastAsia="Calibri" w:hAnsi="Arial" w:cs="Arial"/>
          <w:b/>
          <w:bCs/>
          <w:kern w:val="0"/>
          <w:sz w:val="22"/>
          <w:szCs w:val="22"/>
          <w:lang w:val="es-DO"/>
          <w14:ligatures w14:val="none"/>
        </w:rPr>
        <w:t xml:space="preserve"> VÍCTOR REDONDO MENICUCCI</w:t>
      </w:r>
    </w:p>
    <w:p w14:paraId="4C0F6FB3" w14:textId="77777777" w:rsidR="004811BA" w:rsidRPr="00926F55" w:rsidRDefault="004811BA" w:rsidP="004811BA">
      <w:pPr>
        <w:tabs>
          <w:tab w:val="left" w:pos="-720"/>
        </w:tabs>
        <w:suppressAutoHyphens/>
        <w:spacing w:after="0" w:line="240" w:lineRule="auto"/>
        <w:rPr>
          <w:rFonts w:ascii="Arial" w:eastAsia="Calibri" w:hAnsi="Arial" w:cs="Arial"/>
          <w:kern w:val="0"/>
          <w:sz w:val="22"/>
          <w:szCs w:val="22"/>
          <w:lang w:val="es-ES_tradnl"/>
          <w14:ligatures w14:val="none"/>
        </w:rPr>
      </w:pPr>
      <w:r w:rsidRPr="00926F55">
        <w:rPr>
          <w:rFonts w:ascii="Arial" w:eastAsia="Calibri" w:hAnsi="Arial" w:cs="Arial"/>
          <w:kern w:val="0"/>
          <w:sz w:val="22"/>
          <w:szCs w:val="22"/>
          <w:lang w:val="es-ES_tradnl"/>
          <w14:ligatures w14:val="none"/>
        </w:rPr>
        <w:t xml:space="preserve">Abogados apoderados especiales de </w:t>
      </w:r>
    </w:p>
    <w:p w14:paraId="073D12AD" w14:textId="77777777" w:rsidR="004811BA" w:rsidRPr="00926F55" w:rsidRDefault="004811BA" w:rsidP="004811BA">
      <w:pPr>
        <w:tabs>
          <w:tab w:val="left" w:pos="-720"/>
        </w:tabs>
        <w:suppressAutoHyphens/>
        <w:spacing w:after="0" w:line="240" w:lineRule="auto"/>
        <w:rPr>
          <w:rFonts w:ascii="Arial" w:eastAsia="Calibri" w:hAnsi="Arial" w:cs="Arial"/>
          <w:b/>
          <w:color w:val="000000"/>
          <w:kern w:val="0"/>
          <w:sz w:val="22"/>
          <w:szCs w:val="22"/>
          <w:lang w:val="es-DO"/>
          <w14:ligatures w14:val="none"/>
        </w:rPr>
      </w:pPr>
      <w:r w:rsidRPr="00926F55">
        <w:rPr>
          <w:rFonts w:ascii="Arial" w:eastAsia="Calibri" w:hAnsi="Arial" w:cs="Arial"/>
          <w:b/>
          <w:bCs/>
          <w:kern w:val="0"/>
          <w:sz w:val="22"/>
          <w:szCs w:val="22"/>
          <w:lang w:val="es-DO"/>
          <w14:ligatures w14:val="none"/>
        </w:rPr>
        <w:t>FRAGA INDUSTRIAL, S.A.S.</w:t>
      </w:r>
    </w:p>
    <w:p w14:paraId="4D0238DC" w14:textId="60EB62FE" w:rsidR="00926F55" w:rsidRPr="00926F55" w:rsidRDefault="00926F55">
      <w:pPr>
        <w:rPr>
          <w:rFonts w:ascii="Arial" w:hAnsi="Arial" w:cs="Arial"/>
          <w:sz w:val="22"/>
          <w:szCs w:val="22"/>
          <w:lang w:val="es-DO"/>
        </w:rPr>
      </w:pPr>
      <w:r w:rsidRPr="00926F55">
        <w:rPr>
          <w:rFonts w:ascii="Arial" w:hAnsi="Arial" w:cs="Arial"/>
          <w:sz w:val="22"/>
          <w:szCs w:val="22"/>
          <w:lang w:val="es-DO"/>
        </w:rPr>
        <w:br w:type="page"/>
      </w:r>
    </w:p>
    <w:p w14:paraId="41418623" w14:textId="77777777" w:rsidR="004811BA" w:rsidRPr="00926F55" w:rsidRDefault="004811BA" w:rsidP="004811BA">
      <w:pPr>
        <w:spacing w:after="0" w:line="336" w:lineRule="auto"/>
        <w:rPr>
          <w:rFonts w:ascii="Arial" w:hAnsi="Arial" w:cs="Arial"/>
          <w:sz w:val="22"/>
          <w:szCs w:val="22"/>
          <w:lang w:val="es-DO"/>
        </w:rPr>
      </w:pPr>
    </w:p>
    <w:p w14:paraId="5C7F1249" w14:textId="29E28661" w:rsidR="00C27892" w:rsidRPr="00926F55" w:rsidRDefault="00C27892" w:rsidP="00C27892">
      <w:pPr>
        <w:rPr>
          <w:rFonts w:ascii="Arial" w:hAnsi="Arial" w:cs="Arial"/>
          <w:sz w:val="22"/>
          <w:szCs w:val="22"/>
          <w:lang w:val="es-DO"/>
        </w:rPr>
      </w:pPr>
      <w:r w:rsidRPr="00926F55">
        <w:rPr>
          <w:rFonts w:ascii="Arial" w:hAnsi="Arial" w:cs="Arial"/>
          <w:sz w:val="22"/>
          <w:szCs w:val="22"/>
          <w:lang w:val="es-DO"/>
        </w:rPr>
        <w:t>INVENTARIO DE DOCUMENTOS QUE ESTÁ DEPOSITANDO FRAGA  EN SU FORMATO FÍSICO COMO DIGITAL.</w:t>
      </w:r>
    </w:p>
    <w:p w14:paraId="11ED5629" w14:textId="77777777" w:rsidR="00C27892" w:rsidRPr="00926F55" w:rsidRDefault="00C27892" w:rsidP="00C27892">
      <w:pPr>
        <w:rPr>
          <w:rFonts w:ascii="Arial" w:hAnsi="Arial" w:cs="Arial"/>
          <w:sz w:val="22"/>
          <w:szCs w:val="22"/>
          <w:lang w:val="es-ES"/>
        </w:rPr>
      </w:pPr>
    </w:p>
    <w:p w14:paraId="32ACD380"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DO"/>
        </w:rPr>
        <w:t>Versión confidencial y pública de la p</w:t>
      </w:r>
      <w:r w:rsidRPr="00926F55">
        <w:rPr>
          <w:rFonts w:ascii="Arial" w:hAnsi="Arial" w:cs="Arial"/>
          <w:sz w:val="22"/>
          <w:szCs w:val="22"/>
          <w:lang w:val="es-DO"/>
        </w:rPr>
        <w:t>estaña de hoja de cálculo Excel titulada “</w:t>
      </w:r>
      <w:r w:rsidRPr="00926F55">
        <w:rPr>
          <w:rFonts w:ascii="Arial" w:hAnsi="Arial" w:cs="Arial"/>
          <w:i/>
          <w:iCs/>
          <w:sz w:val="22"/>
          <w:szCs w:val="22"/>
          <w:lang w:val="es-DO"/>
        </w:rPr>
        <w:t xml:space="preserve">Producción </w:t>
      </w:r>
      <w:proofErr w:type="spellStart"/>
      <w:r w:rsidRPr="00926F55">
        <w:rPr>
          <w:rFonts w:ascii="Arial" w:hAnsi="Arial" w:cs="Arial"/>
          <w:i/>
          <w:iCs/>
          <w:sz w:val="22"/>
          <w:szCs w:val="22"/>
          <w:lang w:val="es-DO"/>
        </w:rPr>
        <w:t>Vol</w:t>
      </w:r>
      <w:proofErr w:type="spellEnd"/>
      <w:r w:rsidRPr="00926F55">
        <w:rPr>
          <w:rFonts w:ascii="Arial" w:hAnsi="Arial" w:cs="Arial"/>
          <w:i/>
          <w:iCs/>
          <w:sz w:val="22"/>
          <w:szCs w:val="22"/>
          <w:lang w:val="es-DO"/>
        </w:rPr>
        <w:t xml:space="preserve"> CD</w:t>
      </w:r>
      <w:r w:rsidRPr="00926F55">
        <w:rPr>
          <w:rFonts w:ascii="Arial" w:hAnsi="Arial" w:cs="Arial"/>
          <w:sz w:val="22"/>
          <w:szCs w:val="22"/>
          <w:lang w:val="es-DO"/>
        </w:rPr>
        <w:t>”, contentiva de información detallada sobre la producción de tubos EMT Conduit fabricados por Fraga Industrial, S.A.S., en sus diferentes diámetros, abarcando los datos de producción correspondientes a los años 2021, 2022, 2023 y 2024, así como los períodos de enero a mayo de 2023 y 2024, expresados tanto en número de unidades producidas como en toneladas;</w:t>
      </w:r>
    </w:p>
    <w:p w14:paraId="2B3AA78C" w14:textId="77777777" w:rsidR="0020112C" w:rsidRPr="00926F55" w:rsidRDefault="0020112C" w:rsidP="0020112C">
      <w:pPr>
        <w:pStyle w:val="Prrafodelista"/>
        <w:jc w:val="both"/>
        <w:rPr>
          <w:rFonts w:ascii="Arial" w:hAnsi="Arial" w:cs="Arial"/>
          <w:sz w:val="22"/>
          <w:szCs w:val="22"/>
          <w:lang w:val="es-ES"/>
        </w:rPr>
      </w:pPr>
    </w:p>
    <w:p w14:paraId="043A7BBB"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DO"/>
        </w:rPr>
        <w:t>Versión confidencial y pública de la p</w:t>
      </w:r>
      <w:r w:rsidRPr="00926F55">
        <w:rPr>
          <w:rFonts w:ascii="Arial" w:hAnsi="Arial" w:cs="Arial"/>
          <w:sz w:val="22"/>
          <w:szCs w:val="22"/>
          <w:lang w:val="es-DO"/>
        </w:rPr>
        <w:t>estaña de hoja de cálculo Excel titulada “</w:t>
      </w:r>
      <w:r w:rsidRPr="00926F55">
        <w:rPr>
          <w:rFonts w:ascii="Arial" w:hAnsi="Arial" w:cs="Arial"/>
          <w:i/>
          <w:iCs/>
          <w:sz w:val="22"/>
          <w:szCs w:val="22"/>
          <w:lang w:val="es-DO"/>
        </w:rPr>
        <w:t>Venta-Costo CD</w:t>
      </w:r>
      <w:r w:rsidRPr="00926F55">
        <w:rPr>
          <w:rFonts w:ascii="Arial" w:hAnsi="Arial" w:cs="Arial"/>
          <w:sz w:val="22"/>
          <w:szCs w:val="22"/>
          <w:lang w:val="es-DO"/>
        </w:rPr>
        <w:t>”, contentiva de información detallada sobre los ingresos por venta y costos de fabricación, unidades y toneladas de los tubos EMT Conduit fabricados por Fraga Industrial, S.A.S., en sus diferentes diámetros, abarcando los datos de venta y costos correspondientes a los años 2021, 2022, 2023 y 2024, así como los períodos de enero a mayo de 2023 y 2024, expresados tanto en número de unidades producidas como en toneladas;</w:t>
      </w:r>
    </w:p>
    <w:p w14:paraId="52A96E8D" w14:textId="77777777" w:rsidR="0020112C" w:rsidRPr="00926F55" w:rsidRDefault="0020112C" w:rsidP="0020112C">
      <w:pPr>
        <w:pStyle w:val="Prrafodelista"/>
        <w:rPr>
          <w:rFonts w:ascii="Arial" w:hAnsi="Arial" w:cs="Arial"/>
          <w:sz w:val="22"/>
          <w:szCs w:val="22"/>
          <w:lang w:val="es-ES"/>
        </w:rPr>
      </w:pPr>
    </w:p>
    <w:p w14:paraId="49030B36"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DO"/>
        </w:rPr>
        <w:t>Versión confidencial y pública de la p</w:t>
      </w:r>
      <w:r w:rsidRPr="00926F55">
        <w:rPr>
          <w:rFonts w:ascii="Arial" w:hAnsi="Arial" w:cs="Arial"/>
          <w:sz w:val="22"/>
          <w:szCs w:val="22"/>
          <w:lang w:val="es-DO"/>
        </w:rPr>
        <w:t>estaña de hoja de cálculo en Excel titulada “</w:t>
      </w:r>
      <w:r w:rsidRPr="00926F55">
        <w:rPr>
          <w:rFonts w:ascii="Arial" w:hAnsi="Arial" w:cs="Arial"/>
          <w:i/>
          <w:iCs/>
          <w:sz w:val="22"/>
          <w:szCs w:val="22"/>
          <w:lang w:val="es-DO"/>
        </w:rPr>
        <w:t xml:space="preserve">Ord </w:t>
      </w:r>
      <w:proofErr w:type="spellStart"/>
      <w:r w:rsidRPr="00926F55">
        <w:rPr>
          <w:rFonts w:ascii="Arial" w:hAnsi="Arial" w:cs="Arial"/>
          <w:i/>
          <w:iCs/>
          <w:sz w:val="22"/>
          <w:szCs w:val="22"/>
          <w:lang w:val="es-DO"/>
        </w:rPr>
        <w:t>Prod</w:t>
      </w:r>
      <w:proofErr w:type="spellEnd"/>
      <w:r w:rsidRPr="00926F55">
        <w:rPr>
          <w:rFonts w:ascii="Arial" w:hAnsi="Arial" w:cs="Arial"/>
          <w:i/>
          <w:iCs/>
          <w:sz w:val="22"/>
          <w:szCs w:val="22"/>
          <w:lang w:val="es-DO"/>
        </w:rPr>
        <w:t xml:space="preserve"> Mes</w:t>
      </w:r>
      <w:r w:rsidRPr="00926F55">
        <w:rPr>
          <w:rFonts w:ascii="Arial" w:hAnsi="Arial" w:cs="Arial"/>
          <w:sz w:val="22"/>
          <w:szCs w:val="22"/>
          <w:lang w:val="es-DO"/>
        </w:rPr>
        <w:t>”, que contiene información detallada sobre la producción realizada de tubos EMT Conduit en sus diferentes diámetros por parte de Fraga Industrial, S.A.S., en los meses abarcados desde el año 2021 hasta el año 2024, expresando los datos tanto en unidades producidas como en toneladas;</w:t>
      </w:r>
    </w:p>
    <w:p w14:paraId="14D1F75A" w14:textId="77777777" w:rsidR="0020112C" w:rsidRPr="00926F55" w:rsidRDefault="0020112C" w:rsidP="0020112C">
      <w:pPr>
        <w:pStyle w:val="Prrafodelista"/>
        <w:rPr>
          <w:rFonts w:ascii="Arial" w:hAnsi="Arial" w:cs="Arial"/>
          <w:sz w:val="22"/>
          <w:szCs w:val="22"/>
          <w:lang w:val="es-ES"/>
        </w:rPr>
      </w:pPr>
    </w:p>
    <w:p w14:paraId="560AFE47"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DO"/>
        </w:rPr>
        <w:t>Versión confidencial y pública de la p</w:t>
      </w:r>
      <w:r w:rsidRPr="00926F55">
        <w:rPr>
          <w:rFonts w:ascii="Arial" w:hAnsi="Arial" w:cs="Arial"/>
          <w:sz w:val="22"/>
          <w:szCs w:val="22"/>
          <w:lang w:val="es-DO"/>
        </w:rPr>
        <w:t>estaña de hoja de cálculo en Excel titulada “</w:t>
      </w:r>
      <w:r w:rsidRPr="00926F55">
        <w:rPr>
          <w:rFonts w:ascii="Arial" w:hAnsi="Arial" w:cs="Arial"/>
          <w:i/>
          <w:iCs/>
          <w:sz w:val="22"/>
          <w:szCs w:val="22"/>
          <w:lang w:val="es-DO"/>
        </w:rPr>
        <w:t>Inv. 2021</w:t>
      </w:r>
      <w:r w:rsidRPr="00926F55">
        <w:rPr>
          <w:rFonts w:ascii="Arial" w:hAnsi="Arial" w:cs="Arial"/>
          <w:sz w:val="22"/>
          <w:szCs w:val="22"/>
          <w:lang w:val="es-DO"/>
        </w:rPr>
        <w:t xml:space="preserve">”, que contiene los datos de cantidad y valor acumulado de tubos EMT Conduit en sus diferentes diámetros, producidos por Fraga Industrial, S.A.S., para el año 2021; </w:t>
      </w:r>
    </w:p>
    <w:p w14:paraId="7EC9C7AD" w14:textId="77777777" w:rsidR="0020112C" w:rsidRPr="00926F55" w:rsidRDefault="0020112C" w:rsidP="0020112C">
      <w:pPr>
        <w:pStyle w:val="Prrafodelista"/>
        <w:rPr>
          <w:rFonts w:ascii="Arial" w:hAnsi="Arial" w:cs="Arial"/>
          <w:sz w:val="22"/>
          <w:szCs w:val="22"/>
          <w:lang w:val="es-ES"/>
        </w:rPr>
      </w:pPr>
    </w:p>
    <w:p w14:paraId="1DFE288B"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DO"/>
        </w:rPr>
        <w:t>Versión confidencial y pública de la p</w:t>
      </w:r>
      <w:r w:rsidRPr="00926F55">
        <w:rPr>
          <w:rFonts w:ascii="Arial" w:hAnsi="Arial" w:cs="Arial"/>
          <w:sz w:val="22"/>
          <w:szCs w:val="22"/>
          <w:lang w:val="es-DO"/>
        </w:rPr>
        <w:t>estaña de hoja de cálculo en Excel titulada “</w:t>
      </w:r>
      <w:r w:rsidRPr="00926F55">
        <w:rPr>
          <w:rFonts w:ascii="Arial" w:hAnsi="Arial" w:cs="Arial"/>
          <w:i/>
          <w:iCs/>
          <w:sz w:val="22"/>
          <w:szCs w:val="22"/>
          <w:lang w:val="es-DO"/>
        </w:rPr>
        <w:t>Inv. 2022</w:t>
      </w:r>
      <w:r w:rsidRPr="00926F55">
        <w:rPr>
          <w:rFonts w:ascii="Arial" w:hAnsi="Arial" w:cs="Arial"/>
          <w:sz w:val="22"/>
          <w:szCs w:val="22"/>
          <w:lang w:val="es-DO"/>
        </w:rPr>
        <w:t>”, que contiene los datos de cantidad y valor acumulado de tubos EMT Conduit en sus diferentes diámetros, producidos por Fraga Industrial, S.A.S., para el año 2022;</w:t>
      </w:r>
    </w:p>
    <w:p w14:paraId="3A66172A" w14:textId="77777777" w:rsidR="0020112C" w:rsidRPr="00926F55" w:rsidRDefault="0020112C" w:rsidP="0020112C">
      <w:pPr>
        <w:pStyle w:val="Prrafodelista"/>
        <w:rPr>
          <w:rFonts w:ascii="Arial" w:hAnsi="Arial" w:cs="Arial"/>
          <w:sz w:val="22"/>
          <w:szCs w:val="22"/>
          <w:lang w:val="es-ES"/>
        </w:rPr>
      </w:pPr>
    </w:p>
    <w:p w14:paraId="799388B6"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DO"/>
        </w:rPr>
        <w:t>Versión confidencial y pública de la p</w:t>
      </w:r>
      <w:r w:rsidRPr="00926F55">
        <w:rPr>
          <w:rFonts w:ascii="Arial" w:hAnsi="Arial" w:cs="Arial"/>
          <w:sz w:val="22"/>
          <w:szCs w:val="22"/>
          <w:lang w:val="es-DO"/>
        </w:rPr>
        <w:t>estaña de hoja de cálculo en Excel titulada “</w:t>
      </w:r>
      <w:r w:rsidRPr="00926F55">
        <w:rPr>
          <w:rFonts w:ascii="Arial" w:hAnsi="Arial" w:cs="Arial"/>
          <w:i/>
          <w:iCs/>
          <w:sz w:val="22"/>
          <w:szCs w:val="22"/>
          <w:lang w:val="es-DO"/>
        </w:rPr>
        <w:t>Inv. 2023</w:t>
      </w:r>
      <w:r w:rsidRPr="00926F55">
        <w:rPr>
          <w:rFonts w:ascii="Arial" w:hAnsi="Arial" w:cs="Arial"/>
          <w:sz w:val="22"/>
          <w:szCs w:val="22"/>
          <w:lang w:val="es-DO"/>
        </w:rPr>
        <w:t>”, que contiene los datos de cantidad y valor acumulado de tubos EMT Conduit en sus diferentes diámetros, producidos por Fraga Industrial, S.A.S., para el año 2023;</w:t>
      </w:r>
    </w:p>
    <w:p w14:paraId="2BF0A1E2" w14:textId="77777777" w:rsidR="0020112C" w:rsidRPr="00926F55" w:rsidRDefault="0020112C" w:rsidP="0020112C">
      <w:pPr>
        <w:pStyle w:val="Prrafodelista"/>
        <w:rPr>
          <w:rFonts w:ascii="Arial" w:hAnsi="Arial" w:cs="Arial"/>
          <w:sz w:val="22"/>
          <w:szCs w:val="22"/>
          <w:lang w:val="es-ES"/>
        </w:rPr>
      </w:pPr>
    </w:p>
    <w:p w14:paraId="497F2701"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DO"/>
        </w:rPr>
        <w:lastRenderedPageBreak/>
        <w:t>Versión confidencial y pública de la p</w:t>
      </w:r>
      <w:r w:rsidRPr="00926F55">
        <w:rPr>
          <w:rFonts w:ascii="Arial" w:hAnsi="Arial" w:cs="Arial"/>
          <w:sz w:val="22"/>
          <w:szCs w:val="22"/>
          <w:lang w:val="es-DO"/>
        </w:rPr>
        <w:t>estaña de hoja de cálculo en Excel titulada “</w:t>
      </w:r>
      <w:r w:rsidRPr="00926F55">
        <w:rPr>
          <w:rFonts w:ascii="Arial" w:hAnsi="Arial" w:cs="Arial"/>
          <w:i/>
          <w:iCs/>
          <w:sz w:val="22"/>
          <w:szCs w:val="22"/>
          <w:lang w:val="es-DO"/>
        </w:rPr>
        <w:t>Inv. 2024</w:t>
      </w:r>
      <w:r w:rsidRPr="00926F55">
        <w:rPr>
          <w:rFonts w:ascii="Arial" w:hAnsi="Arial" w:cs="Arial"/>
          <w:sz w:val="22"/>
          <w:szCs w:val="22"/>
          <w:lang w:val="es-DO"/>
        </w:rPr>
        <w:t>”, que contiene los datos de cantidad y valor acumulado de tubos EMT Conduit en sus diferentes diámetros, producidos por Fraga Industrial, S.A.S., para el año 2024;</w:t>
      </w:r>
    </w:p>
    <w:p w14:paraId="2E082B47" w14:textId="77777777" w:rsidR="0020112C" w:rsidRPr="00926F55" w:rsidRDefault="0020112C" w:rsidP="0020112C">
      <w:pPr>
        <w:pStyle w:val="Prrafodelista"/>
        <w:rPr>
          <w:rFonts w:ascii="Arial" w:hAnsi="Arial" w:cs="Arial"/>
          <w:sz w:val="22"/>
          <w:szCs w:val="22"/>
          <w:lang w:val="es-ES"/>
        </w:rPr>
      </w:pPr>
    </w:p>
    <w:p w14:paraId="0A711B70" w14:textId="77777777" w:rsidR="0020112C" w:rsidRPr="00926F55" w:rsidRDefault="0020112C" w:rsidP="0020112C">
      <w:pPr>
        <w:pStyle w:val="Prrafodelista"/>
        <w:numPr>
          <w:ilvl w:val="0"/>
          <w:numId w:val="1"/>
        </w:numPr>
        <w:jc w:val="both"/>
        <w:rPr>
          <w:rFonts w:ascii="Arial" w:hAnsi="Arial" w:cs="Arial"/>
          <w:sz w:val="22"/>
          <w:szCs w:val="22"/>
          <w:lang w:val="es-ES"/>
        </w:rPr>
      </w:pPr>
      <w:r>
        <w:rPr>
          <w:rFonts w:ascii="Arial" w:eastAsia="Times New Roman" w:hAnsi="Arial" w:cs="Arial"/>
          <w:sz w:val="22"/>
          <w:szCs w:val="22"/>
          <w:lang w:val="es-DO"/>
        </w:rPr>
        <w:t xml:space="preserve">Versión confidencial y pública del </w:t>
      </w:r>
      <w:r w:rsidRPr="00926F55">
        <w:rPr>
          <w:rFonts w:ascii="Arial" w:eastAsia="Times New Roman" w:hAnsi="Arial" w:cs="Arial"/>
          <w:sz w:val="22"/>
          <w:szCs w:val="22"/>
          <w:lang w:val="es-DO"/>
        </w:rPr>
        <w:t>Anexo 2 del Formulario para Productores Solicitantes de Investigación Antidumping (</w:t>
      </w:r>
      <w:r w:rsidRPr="00926F55">
        <w:rPr>
          <w:rFonts w:ascii="Arial" w:eastAsia="Times New Roman" w:hAnsi="Arial" w:cs="Arial"/>
          <w:i/>
          <w:iCs/>
          <w:sz w:val="22"/>
          <w:szCs w:val="22"/>
          <w:lang w:val="es-DO"/>
        </w:rPr>
        <w:t>Indicadores Económicos y Financieros de la Empresa, correspondientes al producto investigado</w:t>
      </w:r>
      <w:r w:rsidRPr="00926F55">
        <w:rPr>
          <w:rFonts w:ascii="Arial" w:eastAsia="Times New Roman" w:hAnsi="Arial" w:cs="Arial"/>
          <w:sz w:val="22"/>
          <w:szCs w:val="22"/>
          <w:lang w:val="es-DO"/>
        </w:rPr>
        <w:t>)</w:t>
      </w:r>
      <w:r>
        <w:rPr>
          <w:rFonts w:ascii="Arial" w:eastAsia="Times New Roman" w:hAnsi="Arial" w:cs="Arial"/>
          <w:sz w:val="22"/>
          <w:szCs w:val="22"/>
          <w:lang w:val="es-DO"/>
        </w:rPr>
        <w:t>;</w:t>
      </w:r>
    </w:p>
    <w:p w14:paraId="30364698" w14:textId="77777777" w:rsidR="0020112C" w:rsidRPr="00926F55" w:rsidRDefault="0020112C" w:rsidP="0020112C">
      <w:pPr>
        <w:pStyle w:val="Prrafodelista"/>
        <w:rPr>
          <w:rFonts w:ascii="Arial" w:hAnsi="Arial" w:cs="Arial"/>
          <w:sz w:val="22"/>
          <w:szCs w:val="22"/>
          <w:lang w:val="es-ES"/>
        </w:rPr>
      </w:pPr>
    </w:p>
    <w:p w14:paraId="2D3F03D2" w14:textId="77777777" w:rsidR="0020112C" w:rsidRPr="001B521D"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ES"/>
        </w:rPr>
        <w:t xml:space="preserve">Versión confidencial y pública del </w:t>
      </w:r>
      <w:r w:rsidRPr="00926F55">
        <w:rPr>
          <w:rFonts w:ascii="Arial" w:hAnsi="Arial" w:cs="Arial"/>
          <w:sz w:val="22"/>
          <w:szCs w:val="22"/>
          <w:lang w:val="es-ES"/>
        </w:rPr>
        <w:t>Anexo 3 A</w:t>
      </w:r>
      <w:r>
        <w:rPr>
          <w:rFonts w:ascii="Arial" w:hAnsi="Arial" w:cs="Arial"/>
          <w:sz w:val="22"/>
          <w:szCs w:val="22"/>
          <w:lang w:val="es-ES"/>
        </w:rPr>
        <w:t xml:space="preserve"> </w:t>
      </w:r>
      <w:r w:rsidRPr="00926F55">
        <w:rPr>
          <w:rFonts w:ascii="Arial" w:eastAsia="Times New Roman" w:hAnsi="Arial" w:cs="Arial"/>
          <w:sz w:val="22"/>
          <w:szCs w:val="22"/>
          <w:lang w:val="es-DO"/>
        </w:rPr>
        <w:t>del Formulario para Productores Solicitantes de Investigación Antidumping</w:t>
      </w:r>
      <w:r>
        <w:rPr>
          <w:rFonts w:ascii="Arial" w:eastAsia="Times New Roman" w:hAnsi="Arial" w:cs="Arial"/>
          <w:sz w:val="22"/>
          <w:szCs w:val="22"/>
          <w:lang w:val="es-DO"/>
        </w:rPr>
        <w:t xml:space="preserve"> (</w:t>
      </w:r>
      <w:r w:rsidRPr="001B521D">
        <w:rPr>
          <w:rFonts w:ascii="Arial" w:eastAsia="Times New Roman" w:hAnsi="Arial" w:cs="Arial"/>
          <w:i/>
          <w:iCs/>
          <w:sz w:val="22"/>
          <w:szCs w:val="22"/>
          <w:lang w:val="es-DO"/>
        </w:rPr>
        <w:t>Datos financieros de la Empresa correspondientes al producto nacional similar al importado investigado</w:t>
      </w:r>
      <w:r>
        <w:rPr>
          <w:rFonts w:ascii="Arial" w:eastAsia="Times New Roman" w:hAnsi="Arial" w:cs="Arial"/>
          <w:sz w:val="22"/>
          <w:szCs w:val="22"/>
          <w:lang w:val="es-DO"/>
        </w:rPr>
        <w:t>);</w:t>
      </w:r>
    </w:p>
    <w:p w14:paraId="65825785" w14:textId="77777777" w:rsidR="0020112C" w:rsidRPr="001B521D" w:rsidRDefault="0020112C" w:rsidP="0020112C">
      <w:pPr>
        <w:pStyle w:val="Prrafodelista"/>
        <w:rPr>
          <w:rFonts w:ascii="Arial" w:hAnsi="Arial" w:cs="Arial"/>
          <w:sz w:val="22"/>
          <w:szCs w:val="22"/>
          <w:lang w:val="es-ES"/>
        </w:rPr>
      </w:pPr>
    </w:p>
    <w:p w14:paraId="5464670D" w14:textId="1BAE01F4" w:rsidR="0020112C" w:rsidRPr="00D17F3F"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ES"/>
        </w:rPr>
        <w:t xml:space="preserve">Versión confidencial y pública del Anexo 3 B </w:t>
      </w:r>
      <w:r w:rsidRPr="00926F55">
        <w:rPr>
          <w:rFonts w:ascii="Arial" w:eastAsia="Times New Roman" w:hAnsi="Arial" w:cs="Arial"/>
          <w:sz w:val="22"/>
          <w:szCs w:val="22"/>
          <w:lang w:val="es-DO"/>
        </w:rPr>
        <w:t>del Formulario para Productores Solicitantes de Investigación Antidumping</w:t>
      </w:r>
      <w:r>
        <w:rPr>
          <w:rFonts w:ascii="Arial" w:eastAsia="Times New Roman" w:hAnsi="Arial" w:cs="Arial"/>
          <w:sz w:val="22"/>
          <w:szCs w:val="22"/>
          <w:lang w:val="es-DO"/>
        </w:rPr>
        <w:t xml:space="preserve"> (</w:t>
      </w:r>
      <w:r w:rsidRPr="001B521D">
        <w:rPr>
          <w:rFonts w:ascii="Arial" w:eastAsia="Times New Roman" w:hAnsi="Arial" w:cs="Arial"/>
          <w:i/>
          <w:iCs/>
          <w:sz w:val="22"/>
          <w:szCs w:val="22"/>
          <w:lang w:val="es-DO"/>
        </w:rPr>
        <w:t>Indicadores financieros de la Razón Social</w:t>
      </w:r>
      <w:r>
        <w:rPr>
          <w:rFonts w:ascii="Arial" w:eastAsia="Times New Roman" w:hAnsi="Arial" w:cs="Arial"/>
          <w:sz w:val="22"/>
          <w:szCs w:val="22"/>
          <w:lang w:val="es-DO"/>
        </w:rPr>
        <w:t>)</w:t>
      </w:r>
      <w:r w:rsidR="002F068A">
        <w:rPr>
          <w:rFonts w:ascii="Arial" w:eastAsia="Times New Roman" w:hAnsi="Arial" w:cs="Arial"/>
          <w:sz w:val="22"/>
          <w:szCs w:val="22"/>
          <w:lang w:val="es-DO"/>
        </w:rPr>
        <w:t>;</w:t>
      </w:r>
    </w:p>
    <w:p w14:paraId="2AD2407B" w14:textId="77777777" w:rsidR="0020112C" w:rsidRPr="00D17F3F" w:rsidRDefault="0020112C" w:rsidP="0020112C">
      <w:pPr>
        <w:pStyle w:val="Prrafodelista"/>
        <w:rPr>
          <w:rFonts w:ascii="Arial" w:hAnsi="Arial" w:cs="Arial"/>
          <w:sz w:val="22"/>
          <w:szCs w:val="22"/>
          <w:lang w:val="es-ES"/>
        </w:rPr>
      </w:pPr>
    </w:p>
    <w:p w14:paraId="3DD4BB9E" w14:textId="5F007198" w:rsidR="00C27892" w:rsidRDefault="0020112C" w:rsidP="0020112C">
      <w:pPr>
        <w:pStyle w:val="Prrafodelista"/>
        <w:numPr>
          <w:ilvl w:val="0"/>
          <w:numId w:val="1"/>
        </w:numPr>
        <w:jc w:val="both"/>
        <w:rPr>
          <w:rFonts w:ascii="Arial" w:hAnsi="Arial" w:cs="Arial"/>
          <w:sz w:val="22"/>
          <w:szCs w:val="22"/>
          <w:lang w:val="es-ES"/>
        </w:rPr>
      </w:pPr>
      <w:r>
        <w:rPr>
          <w:rFonts w:ascii="Arial" w:hAnsi="Arial" w:cs="Arial"/>
          <w:sz w:val="22"/>
          <w:szCs w:val="22"/>
          <w:lang w:val="es-ES"/>
        </w:rPr>
        <w:t>Versión confidencial y pública de los Estados Financieros auditados de la sociedad Fraga Industrial, S.A.S., correspondiente a los ejercicios fiscales terminados el 31 de diciembre de los años 2023 y 2022, realizados por la firma auditora Deloitte;</w:t>
      </w:r>
    </w:p>
    <w:p w14:paraId="0A5CA7F5" w14:textId="77777777" w:rsidR="002F068A" w:rsidRPr="002F068A" w:rsidRDefault="002F068A" w:rsidP="002F068A">
      <w:pPr>
        <w:pStyle w:val="Prrafodelista"/>
        <w:rPr>
          <w:rFonts w:ascii="Arial" w:hAnsi="Arial" w:cs="Arial"/>
          <w:sz w:val="22"/>
          <w:szCs w:val="22"/>
          <w:lang w:val="es-ES"/>
        </w:rPr>
      </w:pPr>
    </w:p>
    <w:p w14:paraId="3CF7D2BE" w14:textId="29B4D269" w:rsidR="002F068A" w:rsidRPr="00926F55" w:rsidRDefault="002F068A" w:rsidP="0020112C">
      <w:pPr>
        <w:pStyle w:val="Prrafodelista"/>
        <w:numPr>
          <w:ilvl w:val="0"/>
          <w:numId w:val="1"/>
        </w:numPr>
        <w:jc w:val="both"/>
        <w:rPr>
          <w:rFonts w:ascii="Arial" w:hAnsi="Arial" w:cs="Arial"/>
          <w:sz w:val="22"/>
          <w:szCs w:val="22"/>
          <w:lang w:val="es-ES"/>
        </w:rPr>
      </w:pPr>
      <w:r>
        <w:rPr>
          <w:rFonts w:ascii="Arial" w:hAnsi="Arial" w:cs="Arial"/>
          <w:sz w:val="22"/>
          <w:szCs w:val="22"/>
          <w:lang w:val="es-ES"/>
        </w:rPr>
        <w:t>Versión confidencial y pública de hoja de cálculo Excel, contentiva de los resultados mes a mes y Balance Acumulado a los períodos Mayo 2023 y Mayo 2024, correspondiente a Fraga Industrial, S.A.S.</w:t>
      </w:r>
    </w:p>
    <w:p w14:paraId="42939190" w14:textId="77777777" w:rsidR="004811BA" w:rsidRPr="00926F55" w:rsidRDefault="004811BA">
      <w:pPr>
        <w:rPr>
          <w:rFonts w:ascii="Arial" w:hAnsi="Arial" w:cs="Arial"/>
          <w:sz w:val="22"/>
          <w:szCs w:val="22"/>
          <w:lang w:val="es-DO"/>
        </w:rPr>
      </w:pPr>
    </w:p>
    <w:sectPr w:rsidR="004811BA" w:rsidRPr="00926F55" w:rsidSect="004811BA">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54EC9" w14:textId="77777777" w:rsidR="00536862" w:rsidRDefault="00536862" w:rsidP="00926F55">
      <w:pPr>
        <w:spacing w:after="0" w:line="240" w:lineRule="auto"/>
      </w:pPr>
      <w:r>
        <w:separator/>
      </w:r>
    </w:p>
  </w:endnote>
  <w:endnote w:type="continuationSeparator" w:id="0">
    <w:p w14:paraId="72E7566D" w14:textId="77777777" w:rsidR="00536862" w:rsidRDefault="00536862" w:rsidP="0092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3480161"/>
      <w:docPartObj>
        <w:docPartGallery w:val="Page Numbers (Bottom of Page)"/>
        <w:docPartUnique/>
      </w:docPartObj>
    </w:sdtPr>
    <w:sdtContent>
      <w:p w14:paraId="2C8E4E5F" w14:textId="77777777" w:rsidR="00DC51F6" w:rsidRDefault="00000000">
        <w:pPr>
          <w:pStyle w:val="Piedepgina"/>
          <w:jc w:val="right"/>
        </w:pPr>
        <w:r>
          <w:fldChar w:fldCharType="begin"/>
        </w:r>
        <w:r>
          <w:instrText>PAGE   \* MERGEFORMAT</w:instrText>
        </w:r>
        <w:r>
          <w:fldChar w:fldCharType="separate"/>
        </w:r>
        <w:r>
          <w:rPr>
            <w:lang w:val="es-ES"/>
          </w:rPr>
          <w:t>2</w:t>
        </w:r>
        <w:r>
          <w:fldChar w:fldCharType="end"/>
        </w:r>
      </w:p>
    </w:sdtContent>
  </w:sdt>
  <w:p w14:paraId="6A616F45" w14:textId="77777777" w:rsidR="00DC51F6" w:rsidRDefault="00DC51F6" w:rsidP="00A77D86">
    <w:pPr>
      <w:pStyle w:val="Piedepgina"/>
      <w:tabs>
        <w:tab w:val="left" w:pos="77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0EDCF" w14:textId="77777777" w:rsidR="00536862" w:rsidRDefault="00536862" w:rsidP="00926F55">
      <w:pPr>
        <w:spacing w:after="0" w:line="240" w:lineRule="auto"/>
      </w:pPr>
      <w:r>
        <w:separator/>
      </w:r>
    </w:p>
  </w:footnote>
  <w:footnote w:type="continuationSeparator" w:id="0">
    <w:p w14:paraId="2F2CCDE4" w14:textId="77777777" w:rsidR="00536862" w:rsidRDefault="00536862" w:rsidP="00926F55">
      <w:pPr>
        <w:spacing w:after="0" w:line="240" w:lineRule="auto"/>
      </w:pPr>
      <w:r>
        <w:continuationSeparator/>
      </w:r>
    </w:p>
  </w:footnote>
  <w:footnote w:id="1">
    <w:p w14:paraId="2E07AE9F" w14:textId="79C8A023" w:rsidR="0082627D" w:rsidRPr="0082627D" w:rsidRDefault="0082627D" w:rsidP="0082627D">
      <w:pPr>
        <w:pStyle w:val="Textonotapie"/>
        <w:jc w:val="both"/>
        <w:rPr>
          <w:rFonts w:ascii="Arial" w:hAnsi="Arial" w:cs="Arial"/>
          <w:lang w:val="es-DO"/>
        </w:rPr>
      </w:pPr>
      <w:r w:rsidRPr="0082627D">
        <w:rPr>
          <w:rStyle w:val="Refdenotaalpie"/>
          <w:rFonts w:ascii="Arial" w:hAnsi="Arial" w:cs="Arial"/>
        </w:rPr>
        <w:footnoteRef/>
      </w:r>
      <w:r w:rsidRPr="0082627D">
        <w:rPr>
          <w:rFonts w:ascii="Arial" w:hAnsi="Arial" w:cs="Arial"/>
          <w:lang w:val="es-DO"/>
        </w:rPr>
        <w:t xml:space="preserve"> Entre otras razones por ser estos tubos referentes a pedidos particulares y por no ser estas dimensiones propiamente catalogadas por tubos EMT a pesar de que FRAGA los mantuviera en su sistema interno catalogados como tal.</w:t>
      </w:r>
    </w:p>
  </w:footnote>
  <w:footnote w:id="2">
    <w:p w14:paraId="118E0E8C" w14:textId="77777777" w:rsidR="00926F55" w:rsidRPr="0082627D" w:rsidRDefault="00926F55" w:rsidP="0082627D">
      <w:pPr>
        <w:pStyle w:val="Textonotapie"/>
        <w:jc w:val="both"/>
        <w:rPr>
          <w:rFonts w:ascii="Arial" w:hAnsi="Arial" w:cs="Arial"/>
          <w:lang w:val="es-ES"/>
        </w:rPr>
      </w:pPr>
      <w:r w:rsidRPr="0082627D">
        <w:rPr>
          <w:rStyle w:val="Refdenotaalpie"/>
          <w:rFonts w:ascii="Arial" w:hAnsi="Arial" w:cs="Arial"/>
        </w:rPr>
        <w:footnoteRef/>
      </w:r>
      <w:r w:rsidRPr="0082627D">
        <w:rPr>
          <w:rFonts w:ascii="Arial" w:hAnsi="Arial" w:cs="Arial"/>
          <w:lang w:val="es-DO"/>
        </w:rPr>
        <w:t xml:space="preserve"> </w:t>
      </w:r>
      <w:r w:rsidRPr="0082627D">
        <w:rPr>
          <w:rFonts w:ascii="Arial" w:hAnsi="Arial" w:cs="Arial"/>
          <w:lang w:val="es-ES"/>
        </w:rPr>
        <w:t xml:space="preserve">El porcentaje al que deben ascender estos derechos provisionales serán indicados oportunamente por FRAGA, de conformidad a los plazos marcados por el Reglamento para decidir sobre los mismos.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AE8F" w14:textId="77777777" w:rsidR="00DC51F6" w:rsidRDefault="00000000">
    <w:pPr>
      <w:pStyle w:val="Encabezado"/>
    </w:pPr>
    <w:r>
      <w:rPr>
        <w:noProof/>
      </w:rPr>
      <w:pict w14:anchorId="694C2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070066" o:spid="_x0000_s1026" type="#_x0000_t75" alt="" style="position:absolute;margin-left:0;margin-top:0;width:441.45pt;height:398.3pt;z-index:-251659264;mso-wrap-edited:f;mso-width-percent:0;mso-height-percent:0;mso-position-horizontal:center;mso-position-horizontal-relative:margin;mso-position-vertical:center;mso-position-vertical-relative:margin;mso-width-percent:0;mso-height-percent:0" o:allowincell="f">
          <v:imagedata r:id="rId1" o:title="Hoja_Isotip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CBB1" w14:textId="77777777" w:rsidR="00DC51F6" w:rsidRDefault="00000000">
    <w:pPr>
      <w:pStyle w:val="Encabezado"/>
    </w:pPr>
    <w:r>
      <w:rPr>
        <w:noProof/>
      </w:rPr>
      <w:drawing>
        <wp:inline distT="0" distB="0" distL="0" distR="0" wp14:anchorId="5736C990" wp14:editId="6BDF8DAC">
          <wp:extent cx="2173857" cy="7751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2203152" cy="785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3346" w14:textId="77777777" w:rsidR="00DC51F6" w:rsidRDefault="00000000">
    <w:pPr>
      <w:pStyle w:val="Encabezado"/>
    </w:pPr>
    <w:r>
      <w:rPr>
        <w:noProof/>
      </w:rPr>
      <w:pict w14:anchorId="2A104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4070065" o:spid="_x0000_s1025" type="#_x0000_t75" alt="" style="position:absolute;margin-left:0;margin-top:0;width:441.45pt;height:398.3pt;z-index:-251658240;mso-wrap-edited:f;mso-width-percent:0;mso-height-percent:0;mso-position-horizontal:center;mso-position-horizontal-relative:margin;mso-position-vertical:center;mso-position-vertical-relative:margin;mso-width-percent:0;mso-height-percent:0" o:allowincell="f">
          <v:imagedata r:id="rId1" o:title="Hoja_Isotip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02031"/>
    <w:multiLevelType w:val="hybridMultilevel"/>
    <w:tmpl w:val="74F2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81D7A"/>
    <w:multiLevelType w:val="hybridMultilevel"/>
    <w:tmpl w:val="57A851D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4AB717BE"/>
    <w:multiLevelType w:val="hybridMultilevel"/>
    <w:tmpl w:val="ED5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51422">
    <w:abstractNumId w:val="1"/>
  </w:num>
  <w:num w:numId="2" w16cid:durableId="54283887">
    <w:abstractNumId w:val="2"/>
  </w:num>
  <w:num w:numId="3" w16cid:durableId="63133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BA"/>
    <w:rsid w:val="001B299B"/>
    <w:rsid w:val="001F0613"/>
    <w:rsid w:val="0020112C"/>
    <w:rsid w:val="002F068A"/>
    <w:rsid w:val="00314169"/>
    <w:rsid w:val="00340E11"/>
    <w:rsid w:val="003A0932"/>
    <w:rsid w:val="00445FF5"/>
    <w:rsid w:val="004811BA"/>
    <w:rsid w:val="00511C34"/>
    <w:rsid w:val="00512FBE"/>
    <w:rsid w:val="00536862"/>
    <w:rsid w:val="006312DE"/>
    <w:rsid w:val="00656AB9"/>
    <w:rsid w:val="006B2D04"/>
    <w:rsid w:val="006C11BE"/>
    <w:rsid w:val="007B286A"/>
    <w:rsid w:val="0080207E"/>
    <w:rsid w:val="0082627D"/>
    <w:rsid w:val="00926F55"/>
    <w:rsid w:val="00AA6986"/>
    <w:rsid w:val="00C27892"/>
    <w:rsid w:val="00C40A2F"/>
    <w:rsid w:val="00DC51F6"/>
    <w:rsid w:val="00E37B50"/>
    <w:rsid w:val="00F3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FCC75"/>
  <w15:chartTrackingRefBased/>
  <w15:docId w15:val="{ACD11FD1-E346-4C7C-9228-89A7D06F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BA"/>
  </w:style>
  <w:style w:type="paragraph" w:styleId="Ttulo1">
    <w:name w:val="heading 1"/>
    <w:basedOn w:val="Normal"/>
    <w:next w:val="Normal"/>
    <w:link w:val="Ttulo1Car"/>
    <w:uiPriority w:val="9"/>
    <w:qFormat/>
    <w:rsid w:val="00481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81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811B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811B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811B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11B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11B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11B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11B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11B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811B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811B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811B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811B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811B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11B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11B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11BA"/>
    <w:rPr>
      <w:rFonts w:eastAsiaTheme="majorEastAsia" w:cstheme="majorBidi"/>
      <w:color w:val="272727" w:themeColor="text1" w:themeTint="D8"/>
    </w:rPr>
  </w:style>
  <w:style w:type="paragraph" w:styleId="Ttulo">
    <w:name w:val="Title"/>
    <w:basedOn w:val="Normal"/>
    <w:next w:val="Normal"/>
    <w:link w:val="TtuloCar"/>
    <w:uiPriority w:val="10"/>
    <w:qFormat/>
    <w:rsid w:val="00481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11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11B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11B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11BA"/>
    <w:pPr>
      <w:spacing w:before="160"/>
      <w:jc w:val="center"/>
    </w:pPr>
    <w:rPr>
      <w:i/>
      <w:iCs/>
      <w:color w:val="404040" w:themeColor="text1" w:themeTint="BF"/>
    </w:rPr>
  </w:style>
  <w:style w:type="character" w:customStyle="1" w:styleId="CitaCar">
    <w:name w:val="Cita Car"/>
    <w:basedOn w:val="Fuentedeprrafopredeter"/>
    <w:link w:val="Cita"/>
    <w:uiPriority w:val="29"/>
    <w:rsid w:val="004811BA"/>
    <w:rPr>
      <w:i/>
      <w:iCs/>
      <w:color w:val="404040" w:themeColor="text1" w:themeTint="BF"/>
    </w:rPr>
  </w:style>
  <w:style w:type="paragraph" w:styleId="Prrafodelista">
    <w:name w:val="List Paragraph"/>
    <w:basedOn w:val="Normal"/>
    <w:uiPriority w:val="34"/>
    <w:qFormat/>
    <w:rsid w:val="004811BA"/>
    <w:pPr>
      <w:ind w:left="720"/>
      <w:contextualSpacing/>
    </w:pPr>
  </w:style>
  <w:style w:type="character" w:styleId="nfasisintenso">
    <w:name w:val="Intense Emphasis"/>
    <w:basedOn w:val="Fuentedeprrafopredeter"/>
    <w:uiPriority w:val="21"/>
    <w:qFormat/>
    <w:rsid w:val="004811BA"/>
    <w:rPr>
      <w:i/>
      <w:iCs/>
      <w:color w:val="0F4761" w:themeColor="accent1" w:themeShade="BF"/>
    </w:rPr>
  </w:style>
  <w:style w:type="paragraph" w:styleId="Citadestacada">
    <w:name w:val="Intense Quote"/>
    <w:basedOn w:val="Normal"/>
    <w:next w:val="Normal"/>
    <w:link w:val="CitadestacadaCar"/>
    <w:uiPriority w:val="30"/>
    <w:qFormat/>
    <w:rsid w:val="00481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11BA"/>
    <w:rPr>
      <w:i/>
      <w:iCs/>
      <w:color w:val="0F4761" w:themeColor="accent1" w:themeShade="BF"/>
    </w:rPr>
  </w:style>
  <w:style w:type="character" w:styleId="Referenciaintensa">
    <w:name w:val="Intense Reference"/>
    <w:basedOn w:val="Fuentedeprrafopredeter"/>
    <w:uiPriority w:val="32"/>
    <w:qFormat/>
    <w:rsid w:val="004811BA"/>
    <w:rPr>
      <w:b/>
      <w:bCs/>
      <w:smallCaps/>
      <w:color w:val="0F4761" w:themeColor="accent1" w:themeShade="BF"/>
      <w:spacing w:val="5"/>
    </w:rPr>
  </w:style>
  <w:style w:type="paragraph" w:styleId="Encabezado">
    <w:name w:val="header"/>
    <w:basedOn w:val="Normal"/>
    <w:link w:val="EncabezadoCar"/>
    <w:uiPriority w:val="99"/>
    <w:semiHidden/>
    <w:unhideWhenUsed/>
    <w:rsid w:val="004811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811BA"/>
  </w:style>
  <w:style w:type="paragraph" w:styleId="Piedepgina">
    <w:name w:val="footer"/>
    <w:basedOn w:val="Normal"/>
    <w:link w:val="PiedepginaCar"/>
    <w:uiPriority w:val="99"/>
    <w:unhideWhenUsed/>
    <w:rsid w:val="004811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811BA"/>
  </w:style>
  <w:style w:type="character" w:styleId="Hipervnculo">
    <w:name w:val="Hyperlink"/>
    <w:basedOn w:val="Fuentedeprrafopredeter"/>
    <w:uiPriority w:val="99"/>
    <w:unhideWhenUsed/>
    <w:rsid w:val="004811BA"/>
    <w:rPr>
      <w:color w:val="467886" w:themeColor="hyperlink"/>
      <w:u w:val="single"/>
    </w:rPr>
  </w:style>
  <w:style w:type="paragraph" w:customStyle="1" w:styleId="xmsonormal">
    <w:name w:val="x_msonormal"/>
    <w:basedOn w:val="Normal"/>
    <w:rsid w:val="00C2789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extonotapie">
    <w:name w:val="footnote text"/>
    <w:basedOn w:val="Normal"/>
    <w:link w:val="TextonotapieCar"/>
    <w:uiPriority w:val="99"/>
    <w:semiHidden/>
    <w:unhideWhenUsed/>
    <w:rsid w:val="00926F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6F55"/>
    <w:rPr>
      <w:sz w:val="20"/>
      <w:szCs w:val="20"/>
    </w:rPr>
  </w:style>
  <w:style w:type="character" w:styleId="Refdenotaalpie">
    <w:name w:val="footnote reference"/>
    <w:aliases w:val="Texto de nota al pie,Footnotes refss,Appel note de bas de page"/>
    <w:basedOn w:val="Fuentedeprrafopredeter"/>
    <w:uiPriority w:val="99"/>
    <w:semiHidden/>
    <w:unhideWhenUsed/>
    <w:rsid w:val="00926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lie@mga.com.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francos@mga.com.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730C-B022-4202-B268-5AE0BA33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2565</Words>
  <Characters>14112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Silie</dc:creator>
  <cp:keywords/>
  <dc:description/>
  <cp:lastModifiedBy>Victor Redondo</cp:lastModifiedBy>
  <cp:revision>3</cp:revision>
  <dcterms:created xsi:type="dcterms:W3CDTF">2024-10-25T13:56:00Z</dcterms:created>
  <dcterms:modified xsi:type="dcterms:W3CDTF">2024-10-25T14:40:00Z</dcterms:modified>
</cp:coreProperties>
</file>