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E4BB7" w14:textId="6EF54437" w:rsidR="000F7CF6" w:rsidRPr="00440912" w:rsidRDefault="000F7CF6" w:rsidP="000F7CF6">
      <w:pPr>
        <w:rPr>
          <w:b/>
          <w:bCs/>
        </w:rPr>
      </w:pPr>
      <w:r w:rsidRPr="00440912">
        <w:rPr>
          <w:b/>
          <w:bCs/>
        </w:rPr>
        <w:t>J</w:t>
      </w:r>
      <w:r w:rsidR="00063195">
        <w:rPr>
          <w:b/>
          <w:bCs/>
        </w:rPr>
        <w:t xml:space="preserve">. </w:t>
      </w:r>
      <w:r w:rsidRPr="00440912">
        <w:rPr>
          <w:b/>
          <w:bCs/>
        </w:rPr>
        <w:t>Punto 57</w:t>
      </w:r>
    </w:p>
    <w:p w14:paraId="380F28D2" w14:textId="53966DF5" w:rsidR="005B3BA0" w:rsidRDefault="00393D12">
      <w:r>
        <w:t>NO CONFIDENCIAL</w:t>
      </w:r>
    </w:p>
    <w:p w14:paraId="4B4A1EA5" w14:textId="257DBE9B" w:rsidR="00F93B02" w:rsidRDefault="00F93B02">
      <w:r>
        <w:t>En referencia a la estimación sobre el probable volumen que alcanzarían las importaciones del producto sujeto de investigación</w:t>
      </w:r>
      <w:r w:rsidR="00D26AD9">
        <w:t xml:space="preserve">, así como del resto de los </w:t>
      </w:r>
      <w:r>
        <w:t>países para un periodo de 3 años, a continuación, presentamos dichas estimaciones, así como las bases de estas:</w:t>
      </w:r>
    </w:p>
    <w:p w14:paraId="54DBE6E1" w14:textId="041F94E2" w:rsidR="00D26AD9" w:rsidRDefault="00440912" w:rsidP="00D26AD9">
      <w:pPr>
        <w:pStyle w:val="ListParagraph"/>
        <w:numPr>
          <w:ilvl w:val="0"/>
          <w:numId w:val="1"/>
        </w:numPr>
      </w:pPr>
      <w:r>
        <w:t xml:space="preserve">Para fines del análisis prospectivo tomamos como base los volúmenes del 2024, al ser el </w:t>
      </w:r>
      <w:r w:rsidR="00E65336">
        <w:t>último</w:t>
      </w:r>
      <w:r>
        <w:t xml:space="preserve"> </w:t>
      </w:r>
      <w:r w:rsidR="00E65336">
        <w:t>año</w:t>
      </w:r>
      <w:r>
        <w:t xml:space="preserve"> con informaciones anuales completas.</w:t>
      </w:r>
    </w:p>
    <w:p w14:paraId="5BC87BEB" w14:textId="0B94C03B" w:rsidR="00440912" w:rsidRDefault="00440912" w:rsidP="00D26AD9">
      <w:pPr>
        <w:pStyle w:val="ListParagraph"/>
        <w:numPr>
          <w:ilvl w:val="0"/>
          <w:numId w:val="1"/>
        </w:numPr>
      </w:pPr>
      <w:r>
        <w:t xml:space="preserve">La RPN estima un crecimiento del mercado de varillas en República Dominicana de un </w:t>
      </w:r>
      <w:r w:rsidRPr="00E65336">
        <w:rPr>
          <w:b/>
          <w:bCs/>
        </w:rPr>
        <w:t>3%</w:t>
      </w:r>
      <w:r>
        <w:t xml:space="preserve"> anual.</w:t>
      </w:r>
      <w:r w:rsidR="00E65336">
        <w:t xml:space="preserve"> Esto va acorde con el promedio histórico, y con las perspectivas de crecimiento de la economía. </w:t>
      </w:r>
    </w:p>
    <w:p w14:paraId="3EFDD43C" w14:textId="12614529" w:rsidR="00440912" w:rsidRDefault="00440912" w:rsidP="00D26AD9">
      <w:pPr>
        <w:pStyle w:val="ListParagraph"/>
        <w:numPr>
          <w:ilvl w:val="0"/>
          <w:numId w:val="1"/>
        </w:numPr>
      </w:pPr>
      <w:r>
        <w:t xml:space="preserve">La RPN en el 2024 </w:t>
      </w:r>
      <w:r w:rsidR="00E65336">
        <w:t>alcanzó</w:t>
      </w:r>
      <w:r>
        <w:t xml:space="preserve"> un 85% de participación de mercado con un 15% de </w:t>
      </w:r>
      <w:r w:rsidR="00E65336">
        <w:t xml:space="preserve">recayendo en las </w:t>
      </w:r>
      <w:r>
        <w:t xml:space="preserve">importaciones.  </w:t>
      </w:r>
    </w:p>
    <w:p w14:paraId="23A5590A" w14:textId="4AE3C3A4" w:rsidR="00440912" w:rsidRDefault="00440912" w:rsidP="00D26AD9">
      <w:pPr>
        <w:pStyle w:val="ListParagraph"/>
        <w:numPr>
          <w:ilvl w:val="0"/>
          <w:numId w:val="1"/>
        </w:numPr>
      </w:pPr>
      <w:r>
        <w:t xml:space="preserve">En el escenario base se estima que </w:t>
      </w:r>
      <w:r w:rsidR="00E65336">
        <w:t xml:space="preserve">se mantenga la medida antidumping, y </w:t>
      </w:r>
      <w:r w:rsidRPr="00E65336">
        <w:rPr>
          <w:b/>
          <w:bCs/>
        </w:rPr>
        <w:t>no se darán cambios</w:t>
      </w:r>
      <w:r>
        <w:t xml:space="preserve"> en la dinámica del mercado,</w:t>
      </w:r>
      <w:r w:rsidR="00E65336">
        <w:t xml:space="preserve"> por </w:t>
      </w:r>
      <w:proofErr w:type="gramStart"/>
      <w:r>
        <w:t>tanto</w:t>
      </w:r>
      <w:proofErr w:type="gramEnd"/>
      <w:r>
        <w:t xml:space="preserve"> las importaciones </w:t>
      </w:r>
      <w:r w:rsidR="00E65336">
        <w:t xml:space="preserve">y las ventas de </w:t>
      </w:r>
      <w:proofErr w:type="gramStart"/>
      <w:r w:rsidR="00E65336">
        <w:t xml:space="preserve">la </w:t>
      </w:r>
      <w:r>
        <w:t xml:space="preserve"> RPN</w:t>
      </w:r>
      <w:proofErr w:type="gramEnd"/>
      <w:r>
        <w:t xml:space="preserve"> crecerá un 3%</w:t>
      </w:r>
      <w:r w:rsidR="00E65336">
        <w:t xml:space="preserve"> en volumen</w:t>
      </w:r>
      <w:r>
        <w:t xml:space="preserve">, acorde con las estimaciones del mercado en su totalidad. </w:t>
      </w:r>
    </w:p>
    <w:p w14:paraId="5CBACAE6" w14:textId="77777777" w:rsidR="00F93B02" w:rsidRDefault="00F93B02"/>
    <w:p w14:paraId="0A3C4388" w14:textId="77777777" w:rsidR="00DA0C66" w:rsidRDefault="00DA0C66"/>
    <w:tbl>
      <w:tblPr>
        <w:tblW w:w="9969" w:type="dxa"/>
        <w:tblLook w:val="04A0" w:firstRow="1" w:lastRow="0" w:firstColumn="1" w:lastColumn="0" w:noHBand="0" w:noVBand="1"/>
      </w:tblPr>
      <w:tblGrid>
        <w:gridCol w:w="487"/>
        <w:gridCol w:w="3181"/>
        <w:gridCol w:w="900"/>
        <w:gridCol w:w="900"/>
        <w:gridCol w:w="900"/>
        <w:gridCol w:w="900"/>
        <w:gridCol w:w="900"/>
        <w:gridCol w:w="900"/>
        <w:gridCol w:w="901"/>
      </w:tblGrid>
      <w:tr w:rsidR="00D35FE8" w:rsidRPr="00D35FE8" w14:paraId="615F14B2" w14:textId="77777777" w:rsidTr="00D35FE8">
        <w:trPr>
          <w:trHeight w:val="284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4A0B1" w14:textId="77777777" w:rsidR="00D35FE8" w:rsidRPr="00D35FE8" w:rsidRDefault="00D35FE8" w:rsidP="00D35F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D35FE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1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000000" w:fill="C1F0C8"/>
            <w:noWrap/>
            <w:vAlign w:val="bottom"/>
            <w:hideMark/>
          </w:tcPr>
          <w:p w14:paraId="41A58F33" w14:textId="77777777" w:rsidR="00D35FE8" w:rsidRPr="00D35FE8" w:rsidRDefault="00D35FE8" w:rsidP="00D35F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val="en-US"/>
                <w14:ligatures w14:val="none"/>
              </w:rPr>
            </w:pPr>
            <w:proofErr w:type="spellStart"/>
            <w:r w:rsidRPr="00D35FE8">
              <w:rPr>
                <w:rFonts w:ascii="Arial" w:eastAsia="Times New Roman" w:hAnsi="Arial" w:cs="Arial"/>
                <w:b/>
                <w:bCs/>
                <w:kern w:val="0"/>
                <w:lang w:val="en-US"/>
                <w14:ligatures w14:val="none"/>
              </w:rPr>
              <w:t>Escenario</w:t>
            </w:r>
            <w:proofErr w:type="spellEnd"/>
            <w:r w:rsidRPr="00D35FE8">
              <w:rPr>
                <w:rFonts w:ascii="Arial" w:eastAsia="Times New Roman" w:hAnsi="Arial" w:cs="Arial"/>
                <w:b/>
                <w:bCs/>
                <w:kern w:val="0"/>
                <w:lang w:val="en-US"/>
                <w14:ligatures w14:val="none"/>
              </w:rPr>
              <w:t xml:space="preserve"> Base -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1F0C8"/>
            <w:noWrap/>
            <w:vAlign w:val="bottom"/>
            <w:hideMark/>
          </w:tcPr>
          <w:p w14:paraId="07737CC2" w14:textId="77777777" w:rsidR="00D35FE8" w:rsidRPr="00D35FE8" w:rsidRDefault="00D35FE8" w:rsidP="00D35F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D35FE8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1F0C8"/>
            <w:noWrap/>
            <w:vAlign w:val="bottom"/>
            <w:hideMark/>
          </w:tcPr>
          <w:p w14:paraId="7485E129" w14:textId="77777777" w:rsidR="00D35FE8" w:rsidRPr="00D35FE8" w:rsidRDefault="00D35FE8" w:rsidP="00D35F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D35FE8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F1BD50F" w14:textId="77777777" w:rsidR="00D35FE8" w:rsidRPr="00D35FE8" w:rsidRDefault="00D35FE8" w:rsidP="00D35F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D35FE8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9C98154" w14:textId="77777777" w:rsidR="00D35FE8" w:rsidRPr="00D35FE8" w:rsidRDefault="00D35FE8" w:rsidP="00D35F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D35FE8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2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2736E66" w14:textId="77777777" w:rsidR="00D35FE8" w:rsidRPr="00D35FE8" w:rsidRDefault="00D35FE8" w:rsidP="00D35F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35FE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Proyectado (en base a datos del 2024)</w:t>
            </w:r>
          </w:p>
        </w:tc>
      </w:tr>
      <w:tr w:rsidR="00D35FE8" w:rsidRPr="00D35FE8" w14:paraId="62D0E9F0" w14:textId="77777777" w:rsidTr="00D35FE8">
        <w:trPr>
          <w:trHeight w:val="284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9E21C" w14:textId="77777777" w:rsidR="00D35FE8" w:rsidRPr="00D35FE8" w:rsidRDefault="00D35FE8" w:rsidP="00D35F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3FFCC" w14:textId="77777777" w:rsidR="00D35FE8" w:rsidRPr="00D35FE8" w:rsidRDefault="00D35FE8" w:rsidP="00D35F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914B9" w14:textId="77777777" w:rsidR="00D35FE8" w:rsidRPr="00D35FE8" w:rsidRDefault="00D35FE8" w:rsidP="00D35F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ECA7FD" w14:textId="77777777" w:rsidR="00D35FE8" w:rsidRPr="00D35FE8" w:rsidRDefault="00D35FE8" w:rsidP="00D35F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D35F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2022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F58A40" w14:textId="77777777" w:rsidR="00D35FE8" w:rsidRPr="00D35FE8" w:rsidRDefault="00D35FE8" w:rsidP="00D35F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D35F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2023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C57E1B" w14:textId="77777777" w:rsidR="00D35FE8" w:rsidRPr="00D35FE8" w:rsidRDefault="00D35FE8" w:rsidP="00D35F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D35F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2024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83CF3D" w14:textId="77777777" w:rsidR="00D35FE8" w:rsidRPr="00D35FE8" w:rsidRDefault="00D35FE8" w:rsidP="00D35F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D35FE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2B233B2" w14:textId="77777777" w:rsidR="00D35FE8" w:rsidRPr="00D35FE8" w:rsidRDefault="00D35FE8" w:rsidP="00D35F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D35FE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761A05" w14:textId="77777777" w:rsidR="00D35FE8" w:rsidRPr="00D35FE8" w:rsidRDefault="00D35FE8" w:rsidP="00D35F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D35FE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3</w:t>
            </w:r>
          </w:p>
        </w:tc>
      </w:tr>
      <w:tr w:rsidR="00D35FE8" w:rsidRPr="00D35FE8" w14:paraId="6DEF15FA" w14:textId="77777777" w:rsidTr="00D35FE8">
        <w:trPr>
          <w:trHeight w:val="284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B77E7" w14:textId="77777777" w:rsidR="00D35FE8" w:rsidRPr="00D35FE8" w:rsidRDefault="00D35FE8" w:rsidP="00D35F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D35FE8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*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398FB" w14:textId="77777777" w:rsidR="00D35FE8" w:rsidRPr="00D35FE8" w:rsidRDefault="00D35FE8" w:rsidP="00D35F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D35FE8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Mercado Total de Varillas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0BAA3" w14:textId="77777777" w:rsidR="00D35FE8" w:rsidRPr="00D35FE8" w:rsidRDefault="00D35FE8" w:rsidP="00D35F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D35FE8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TM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4D6CE" w14:textId="77777777" w:rsidR="00D35FE8" w:rsidRPr="00D35FE8" w:rsidRDefault="00D35FE8" w:rsidP="00D35F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D35FE8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736,534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183A4" w14:textId="77777777" w:rsidR="00D35FE8" w:rsidRPr="00D35FE8" w:rsidRDefault="00D35FE8" w:rsidP="00D35F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D35FE8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775,431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3E625" w14:textId="77777777" w:rsidR="00D35FE8" w:rsidRPr="00D35FE8" w:rsidRDefault="00D35FE8" w:rsidP="00D35F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D35FE8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773,533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102CA" w14:textId="77777777" w:rsidR="00D35FE8" w:rsidRPr="00D35FE8" w:rsidRDefault="00D35FE8" w:rsidP="00D35F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D35FE8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  796,739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4E810" w14:textId="77777777" w:rsidR="00D35FE8" w:rsidRPr="00D35FE8" w:rsidRDefault="00D35FE8" w:rsidP="00D35F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D35FE8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  820,641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757C6" w14:textId="77777777" w:rsidR="00D35FE8" w:rsidRPr="00D35FE8" w:rsidRDefault="00D35FE8" w:rsidP="00D35F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D35FE8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  845,260 </w:t>
            </w:r>
          </w:p>
        </w:tc>
      </w:tr>
      <w:tr w:rsidR="00D35FE8" w:rsidRPr="00D35FE8" w14:paraId="51CED587" w14:textId="77777777" w:rsidTr="00D35FE8">
        <w:trPr>
          <w:trHeight w:val="284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B09DD" w14:textId="77777777" w:rsidR="00D35FE8" w:rsidRPr="00D35FE8" w:rsidRDefault="00D35FE8" w:rsidP="00D35F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D35FE8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*</w:t>
            </w:r>
          </w:p>
        </w:tc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62871" w14:textId="77777777" w:rsidR="00D35FE8" w:rsidRPr="00D35FE8" w:rsidRDefault="00D35FE8" w:rsidP="00D35F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35FE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Volumen Ventas RPN - Mercado Nacional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A69FE" w14:textId="77777777" w:rsidR="00D35FE8" w:rsidRPr="00D35FE8" w:rsidRDefault="00D35FE8" w:rsidP="00D35F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35FE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10154" w14:textId="77777777" w:rsidR="00D35FE8" w:rsidRPr="00D35FE8" w:rsidRDefault="00D35FE8" w:rsidP="00D35F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D35FE8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616,109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CB500" w14:textId="77777777" w:rsidR="00D35FE8" w:rsidRPr="00D35FE8" w:rsidRDefault="00D35FE8" w:rsidP="00D35F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D35FE8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652,952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8B7C2" w14:textId="77777777" w:rsidR="00D35FE8" w:rsidRPr="00D35FE8" w:rsidRDefault="00D35FE8" w:rsidP="00D35F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D35FE8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660,549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E89DB" w14:textId="77777777" w:rsidR="00D35FE8" w:rsidRPr="00D35FE8" w:rsidRDefault="00D35FE8" w:rsidP="00D35F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D35FE8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  680,365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B847A" w14:textId="77777777" w:rsidR="00D35FE8" w:rsidRPr="00D35FE8" w:rsidRDefault="00D35FE8" w:rsidP="00D35F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D35FE8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  700,776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62825" w14:textId="77777777" w:rsidR="00D35FE8" w:rsidRPr="00D35FE8" w:rsidRDefault="00D35FE8" w:rsidP="00D35F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D35FE8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  721,800 </w:t>
            </w:r>
          </w:p>
        </w:tc>
      </w:tr>
      <w:tr w:rsidR="00D35FE8" w:rsidRPr="00D35FE8" w14:paraId="3D4DF024" w14:textId="77777777" w:rsidTr="00D35FE8">
        <w:trPr>
          <w:trHeight w:val="284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27DD4" w14:textId="77777777" w:rsidR="00D35FE8" w:rsidRPr="00D35FE8" w:rsidRDefault="00D35FE8" w:rsidP="00D35F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D35FE8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*</w:t>
            </w:r>
          </w:p>
        </w:tc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1E311" w14:textId="77777777" w:rsidR="00D35FE8" w:rsidRPr="00D35FE8" w:rsidRDefault="00D35FE8" w:rsidP="00D35F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D35FE8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Importaciones</w:t>
            </w:r>
            <w:proofErr w:type="spellEnd"/>
            <w:r w:rsidRPr="00D35FE8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D35FE8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Totales</w:t>
            </w:r>
            <w:proofErr w:type="spellEnd"/>
            <w:r w:rsidRPr="00D35FE8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(Anexo 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0CDBA" w14:textId="77777777" w:rsidR="00D35FE8" w:rsidRPr="00D35FE8" w:rsidRDefault="00D35FE8" w:rsidP="00D35F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D35FE8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14E83" w14:textId="77777777" w:rsidR="00D35FE8" w:rsidRPr="00D35FE8" w:rsidRDefault="00D35FE8" w:rsidP="00D35F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D35FE8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120,426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DA777" w14:textId="77777777" w:rsidR="00D35FE8" w:rsidRPr="00D35FE8" w:rsidRDefault="00D35FE8" w:rsidP="00D35F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D35FE8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122,479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E830F" w14:textId="77777777" w:rsidR="00D35FE8" w:rsidRPr="00D35FE8" w:rsidRDefault="00D35FE8" w:rsidP="00D35F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D35FE8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112,984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68FA0" w14:textId="77777777" w:rsidR="00D35FE8" w:rsidRPr="00D35FE8" w:rsidRDefault="00D35FE8" w:rsidP="00D35F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D35FE8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  116,373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090F2" w14:textId="77777777" w:rsidR="00D35FE8" w:rsidRPr="00D35FE8" w:rsidRDefault="00D35FE8" w:rsidP="00D35F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D35FE8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  119,864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540A6" w14:textId="77777777" w:rsidR="00D35FE8" w:rsidRPr="00D35FE8" w:rsidRDefault="00D35FE8" w:rsidP="00D35F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D35FE8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  123,460 </w:t>
            </w:r>
          </w:p>
        </w:tc>
      </w:tr>
      <w:tr w:rsidR="00D35FE8" w:rsidRPr="00D35FE8" w14:paraId="19EF8B98" w14:textId="77777777" w:rsidTr="00D35FE8">
        <w:trPr>
          <w:trHeight w:val="284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27060" w14:textId="77777777" w:rsidR="00D35FE8" w:rsidRPr="00D35FE8" w:rsidRDefault="00D35FE8" w:rsidP="00D35F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D35FE8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*</w:t>
            </w:r>
          </w:p>
        </w:tc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E0C8F" w14:textId="77777777" w:rsidR="00D35FE8" w:rsidRPr="00D35FE8" w:rsidRDefault="00D35FE8" w:rsidP="00D35F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D35FE8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-- </w:t>
            </w:r>
            <w:proofErr w:type="spellStart"/>
            <w:r w:rsidRPr="00D35FE8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Importaciones</w:t>
            </w:r>
            <w:proofErr w:type="spellEnd"/>
            <w:r w:rsidRPr="00D35FE8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de </w:t>
            </w:r>
            <w:proofErr w:type="spellStart"/>
            <w:r w:rsidRPr="00D35FE8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Turquia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4A330" w14:textId="77777777" w:rsidR="00D35FE8" w:rsidRPr="00D35FE8" w:rsidRDefault="00D35FE8" w:rsidP="00D35F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D35FE8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54F17" w14:textId="77777777" w:rsidR="00D35FE8" w:rsidRPr="00D35FE8" w:rsidRDefault="00D35FE8" w:rsidP="00D35F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D35FE8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7F95A" w14:textId="77777777" w:rsidR="00D35FE8" w:rsidRPr="00D35FE8" w:rsidRDefault="00D35FE8" w:rsidP="00D35F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D35FE8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9,415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5BCEC" w14:textId="77777777" w:rsidR="00D35FE8" w:rsidRPr="00D35FE8" w:rsidRDefault="00D35FE8" w:rsidP="00D35F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D35FE8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8,493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D91A9" w14:textId="77777777" w:rsidR="00D35FE8" w:rsidRPr="00D35FE8" w:rsidRDefault="00D35FE8" w:rsidP="00D35F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D35FE8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      8,748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9D7C3" w14:textId="77777777" w:rsidR="00D35FE8" w:rsidRPr="00D35FE8" w:rsidRDefault="00D35FE8" w:rsidP="00D35F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D35FE8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      9,010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725BC" w14:textId="77777777" w:rsidR="00D35FE8" w:rsidRPr="00D35FE8" w:rsidRDefault="00D35FE8" w:rsidP="00D35F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D35FE8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      9,281 </w:t>
            </w:r>
          </w:p>
        </w:tc>
      </w:tr>
      <w:tr w:rsidR="00D35FE8" w:rsidRPr="00D35FE8" w14:paraId="641C233C" w14:textId="77777777" w:rsidTr="00D35FE8">
        <w:trPr>
          <w:trHeight w:val="284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B0815" w14:textId="77777777" w:rsidR="00D35FE8" w:rsidRPr="00D35FE8" w:rsidRDefault="00D35FE8" w:rsidP="00D35F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01DA82" w14:textId="77777777" w:rsidR="00D35FE8" w:rsidRPr="00D35FE8" w:rsidRDefault="00D35FE8" w:rsidP="00D35F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D35FE8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Participacion</w:t>
            </w:r>
            <w:proofErr w:type="spellEnd"/>
            <w:r w:rsidRPr="00D35FE8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de Mercado RPN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286EA4" w14:textId="77777777" w:rsidR="00D35FE8" w:rsidRPr="00D35FE8" w:rsidRDefault="00D35FE8" w:rsidP="00D35F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D35FE8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5295301" w14:textId="77777777" w:rsidR="00D35FE8" w:rsidRPr="00D35FE8" w:rsidRDefault="00D35FE8" w:rsidP="00D35FE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D35FE8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83.6%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624DDD" w14:textId="77777777" w:rsidR="00D35FE8" w:rsidRPr="00D35FE8" w:rsidRDefault="00D35FE8" w:rsidP="00D35FE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D35FE8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84.2%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5204E8" w14:textId="77777777" w:rsidR="00D35FE8" w:rsidRPr="00D35FE8" w:rsidRDefault="00D35FE8" w:rsidP="00D35FE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D35FE8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85.4%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930828" w14:textId="77777777" w:rsidR="00D35FE8" w:rsidRPr="00D35FE8" w:rsidRDefault="00D35FE8" w:rsidP="00D35FE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D35FE8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85.4%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ACB222" w14:textId="77777777" w:rsidR="00D35FE8" w:rsidRPr="00D35FE8" w:rsidRDefault="00D35FE8" w:rsidP="00D35FE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D35FE8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85.4%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3AA6C2" w14:textId="77777777" w:rsidR="00D35FE8" w:rsidRPr="00D35FE8" w:rsidRDefault="00D35FE8" w:rsidP="00D35FE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D35FE8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85.4%</w:t>
            </w:r>
          </w:p>
        </w:tc>
      </w:tr>
      <w:tr w:rsidR="00D35FE8" w:rsidRPr="00D35FE8" w14:paraId="14E30352" w14:textId="77777777" w:rsidTr="00D35FE8">
        <w:trPr>
          <w:trHeight w:val="284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0AEEF" w14:textId="77777777" w:rsidR="00D35FE8" w:rsidRPr="00D35FE8" w:rsidRDefault="00D35FE8" w:rsidP="00D35FE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0D0D0"/>
            <w:noWrap/>
            <w:vAlign w:val="bottom"/>
            <w:hideMark/>
          </w:tcPr>
          <w:p w14:paraId="31C3BD26" w14:textId="77777777" w:rsidR="00D35FE8" w:rsidRPr="00D35FE8" w:rsidRDefault="00D35FE8" w:rsidP="00D35F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35FE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Supuestos de Tasa de Crecimiento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0D0D0"/>
            <w:noWrap/>
            <w:vAlign w:val="bottom"/>
            <w:hideMark/>
          </w:tcPr>
          <w:p w14:paraId="3D3C28BB" w14:textId="77777777" w:rsidR="00D35FE8" w:rsidRPr="00D35FE8" w:rsidRDefault="00D35FE8" w:rsidP="00D35F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35FE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0D0D0"/>
            <w:noWrap/>
            <w:vAlign w:val="bottom"/>
            <w:hideMark/>
          </w:tcPr>
          <w:p w14:paraId="47F3642D" w14:textId="77777777" w:rsidR="00D35FE8" w:rsidRPr="00D35FE8" w:rsidRDefault="00D35FE8" w:rsidP="00D35F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35FE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0D0D0"/>
            <w:noWrap/>
            <w:vAlign w:val="bottom"/>
            <w:hideMark/>
          </w:tcPr>
          <w:p w14:paraId="5F56EECF" w14:textId="77777777" w:rsidR="00D35FE8" w:rsidRPr="00D35FE8" w:rsidRDefault="00D35FE8" w:rsidP="00D35F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35FE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0D0D0"/>
            <w:noWrap/>
            <w:vAlign w:val="bottom"/>
            <w:hideMark/>
          </w:tcPr>
          <w:p w14:paraId="25145A96" w14:textId="77777777" w:rsidR="00D35FE8" w:rsidRPr="00D35FE8" w:rsidRDefault="00D35FE8" w:rsidP="00D35F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35FE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0D0D0"/>
            <w:noWrap/>
            <w:vAlign w:val="bottom"/>
            <w:hideMark/>
          </w:tcPr>
          <w:p w14:paraId="18E3E8BD" w14:textId="77777777" w:rsidR="00D35FE8" w:rsidRPr="00D35FE8" w:rsidRDefault="00D35FE8" w:rsidP="00D35F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35FE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0D0D0"/>
            <w:noWrap/>
            <w:vAlign w:val="bottom"/>
            <w:hideMark/>
          </w:tcPr>
          <w:p w14:paraId="7A644FA2" w14:textId="77777777" w:rsidR="00D35FE8" w:rsidRPr="00D35FE8" w:rsidRDefault="00D35FE8" w:rsidP="00D35F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35FE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754FE3CC" w14:textId="77777777" w:rsidR="00D35FE8" w:rsidRPr="00D35FE8" w:rsidRDefault="00D35FE8" w:rsidP="00D35F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35FE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D35FE8" w:rsidRPr="00D35FE8" w14:paraId="1181A90B" w14:textId="77777777" w:rsidTr="00D35FE8">
        <w:trPr>
          <w:trHeight w:val="284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31E27" w14:textId="77777777" w:rsidR="00D35FE8" w:rsidRPr="00D35FE8" w:rsidRDefault="00D35FE8" w:rsidP="00D35F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8B54D" w14:textId="77777777" w:rsidR="00D35FE8" w:rsidRPr="00D35FE8" w:rsidRDefault="00D35FE8" w:rsidP="00D35F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D35FE8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Tasa </w:t>
            </w:r>
            <w:proofErr w:type="spellStart"/>
            <w:r w:rsidRPr="00D35FE8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Crecimiento</w:t>
            </w:r>
            <w:proofErr w:type="spellEnd"/>
            <w:r w:rsidRPr="00D35FE8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% Mercado Total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043D4" w14:textId="77777777" w:rsidR="00D35FE8" w:rsidRPr="00D35FE8" w:rsidRDefault="00D35FE8" w:rsidP="00D35F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D35FE8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71BB1" w14:textId="77777777" w:rsidR="00D35FE8" w:rsidRPr="00D35FE8" w:rsidRDefault="00D35FE8" w:rsidP="00D35F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D35FE8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E42EB" w14:textId="77777777" w:rsidR="00D35FE8" w:rsidRPr="00D35FE8" w:rsidRDefault="00D35FE8" w:rsidP="00D35F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D35FE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5.3%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A279C" w14:textId="77777777" w:rsidR="00D35FE8" w:rsidRPr="00D35FE8" w:rsidRDefault="00D35FE8" w:rsidP="00D35F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D35FE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-0.2%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E576D" w14:textId="77777777" w:rsidR="00D35FE8" w:rsidRPr="00D35FE8" w:rsidRDefault="00D35FE8" w:rsidP="00D35F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D35FE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3%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CBC93" w14:textId="77777777" w:rsidR="00D35FE8" w:rsidRPr="00D35FE8" w:rsidRDefault="00D35FE8" w:rsidP="00D35F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D35FE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3%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B3449" w14:textId="77777777" w:rsidR="00D35FE8" w:rsidRPr="00D35FE8" w:rsidRDefault="00D35FE8" w:rsidP="00D35F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D35FE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3%</w:t>
            </w:r>
          </w:p>
        </w:tc>
      </w:tr>
      <w:tr w:rsidR="00D35FE8" w:rsidRPr="00D35FE8" w14:paraId="1229EB6F" w14:textId="77777777" w:rsidTr="00D35FE8">
        <w:trPr>
          <w:trHeight w:val="981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EBA47" w14:textId="77777777" w:rsidR="00D35FE8" w:rsidRPr="00D35FE8" w:rsidRDefault="00D35FE8" w:rsidP="00D35F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D00E0" w14:textId="77777777" w:rsidR="00D35FE8" w:rsidRPr="00D35FE8" w:rsidRDefault="00D35FE8" w:rsidP="00D35F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35FE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T.C. </w:t>
            </w:r>
            <w:proofErr w:type="gramStart"/>
            <w:r w:rsidRPr="00D35FE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%  ventas</w:t>
            </w:r>
            <w:proofErr w:type="gramEnd"/>
            <w:r w:rsidRPr="00D35FE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volumen PRN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74501" w14:textId="77777777" w:rsidR="00D35FE8" w:rsidRPr="00D35FE8" w:rsidRDefault="00D35FE8" w:rsidP="00D35F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D35FE8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EF09B" w14:textId="77777777" w:rsidR="00D35FE8" w:rsidRPr="00D35FE8" w:rsidRDefault="00D35FE8" w:rsidP="00D35F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D35FE8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161D2" w14:textId="77777777" w:rsidR="00D35FE8" w:rsidRPr="00D35FE8" w:rsidRDefault="00D35FE8" w:rsidP="00D35F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D35FE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6.0%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28445" w14:textId="77777777" w:rsidR="00D35FE8" w:rsidRPr="00D35FE8" w:rsidRDefault="00D35FE8" w:rsidP="00D35F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D35FE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1.2%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8E969" w14:textId="77777777" w:rsidR="00D35FE8" w:rsidRPr="00D35FE8" w:rsidRDefault="00D35FE8" w:rsidP="00D35F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D35FE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3%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F50A4" w14:textId="77777777" w:rsidR="00D35FE8" w:rsidRPr="00D35FE8" w:rsidRDefault="00D35FE8" w:rsidP="00D35F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D35FE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3%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578DA" w14:textId="77777777" w:rsidR="00D35FE8" w:rsidRPr="00D35FE8" w:rsidRDefault="00D35FE8" w:rsidP="00D35F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D35FE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3%</w:t>
            </w:r>
          </w:p>
        </w:tc>
      </w:tr>
      <w:tr w:rsidR="00D35FE8" w:rsidRPr="00D35FE8" w14:paraId="62184162" w14:textId="77777777" w:rsidTr="00D35FE8">
        <w:trPr>
          <w:trHeight w:val="284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9C98D" w14:textId="77777777" w:rsidR="00D35FE8" w:rsidRPr="00D35FE8" w:rsidRDefault="00D35FE8" w:rsidP="00D35F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62A52" w14:textId="77777777" w:rsidR="00D35FE8" w:rsidRPr="00D35FE8" w:rsidRDefault="00D35FE8" w:rsidP="00D35F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D35FE8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T.C. % </w:t>
            </w:r>
            <w:proofErr w:type="spellStart"/>
            <w:r w:rsidRPr="00D35FE8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Importaciones</w:t>
            </w:r>
            <w:proofErr w:type="spellEnd"/>
            <w:r w:rsidRPr="00D35FE8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D35FE8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Totales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26E9E" w14:textId="77777777" w:rsidR="00D35FE8" w:rsidRPr="00D35FE8" w:rsidRDefault="00D35FE8" w:rsidP="00D35F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D35FE8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A93A4" w14:textId="77777777" w:rsidR="00D35FE8" w:rsidRPr="00D35FE8" w:rsidRDefault="00D35FE8" w:rsidP="00D35F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D35FE8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ED82A" w14:textId="77777777" w:rsidR="00D35FE8" w:rsidRPr="00D35FE8" w:rsidRDefault="00D35FE8" w:rsidP="00D35F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D35FE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1.7%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79814" w14:textId="77777777" w:rsidR="00D35FE8" w:rsidRPr="00D35FE8" w:rsidRDefault="00D35FE8" w:rsidP="00D35F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D35FE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-7.8%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2026B" w14:textId="77777777" w:rsidR="00D35FE8" w:rsidRPr="00D35FE8" w:rsidRDefault="00D35FE8" w:rsidP="00D35F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D35FE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3%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3A3D4" w14:textId="77777777" w:rsidR="00D35FE8" w:rsidRPr="00D35FE8" w:rsidRDefault="00D35FE8" w:rsidP="00D35F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D35FE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3%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0D781" w14:textId="77777777" w:rsidR="00D35FE8" w:rsidRPr="00D35FE8" w:rsidRDefault="00D35FE8" w:rsidP="00D35F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D35FE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3%</w:t>
            </w:r>
          </w:p>
        </w:tc>
      </w:tr>
      <w:tr w:rsidR="00D35FE8" w:rsidRPr="00D35FE8" w14:paraId="59AC8CC9" w14:textId="77777777" w:rsidTr="00D35FE8">
        <w:trPr>
          <w:trHeight w:val="284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13E6B" w14:textId="77777777" w:rsidR="00D35FE8" w:rsidRPr="00D35FE8" w:rsidRDefault="00D35FE8" w:rsidP="00D35F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46556" w14:textId="77777777" w:rsidR="00D35FE8" w:rsidRPr="00D35FE8" w:rsidRDefault="00D35FE8" w:rsidP="00D35F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proofErr w:type="gramStart"/>
            <w:r w:rsidRPr="00D35FE8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T,C.</w:t>
            </w:r>
            <w:proofErr w:type="gramEnd"/>
            <w:r w:rsidRPr="00D35FE8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% </w:t>
            </w:r>
            <w:proofErr w:type="spellStart"/>
            <w:r w:rsidRPr="00D35FE8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Importaciones</w:t>
            </w:r>
            <w:proofErr w:type="spellEnd"/>
            <w:r w:rsidRPr="00D35FE8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D35FE8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Turquia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0859B" w14:textId="77777777" w:rsidR="00D35FE8" w:rsidRPr="00D35FE8" w:rsidRDefault="00D35FE8" w:rsidP="00D35F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D35FE8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284C5" w14:textId="77777777" w:rsidR="00D35FE8" w:rsidRPr="00D35FE8" w:rsidRDefault="00D35FE8" w:rsidP="00D35F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D35FE8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C3DF9" w14:textId="77777777" w:rsidR="00D35FE8" w:rsidRPr="00D35FE8" w:rsidRDefault="00D35FE8" w:rsidP="00D35F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D35FE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#DIV/0!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27371" w14:textId="77777777" w:rsidR="00D35FE8" w:rsidRPr="00D35FE8" w:rsidRDefault="00D35FE8" w:rsidP="00D35F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D35FE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-9.8%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384CC" w14:textId="77777777" w:rsidR="00D35FE8" w:rsidRPr="00D35FE8" w:rsidRDefault="00D35FE8" w:rsidP="00D35FE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D35FE8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3%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A82A5" w14:textId="77777777" w:rsidR="00D35FE8" w:rsidRPr="00D35FE8" w:rsidRDefault="00D35FE8" w:rsidP="00D35FE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D35FE8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3%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2A339" w14:textId="77777777" w:rsidR="00D35FE8" w:rsidRPr="00D35FE8" w:rsidRDefault="00D35FE8" w:rsidP="00D35FE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D35FE8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3%</w:t>
            </w:r>
          </w:p>
        </w:tc>
      </w:tr>
    </w:tbl>
    <w:p w14:paraId="4B1BE98D" w14:textId="0B17D802" w:rsidR="00B950DF" w:rsidRDefault="00B950DF">
      <w:r>
        <w:fldChar w:fldCharType="begin"/>
      </w:r>
      <w:r>
        <w:instrText xml:space="preserve"> LINK Excel.Sheet.12 "https://d.docs.live.net/67671ff2e720325b/Documents/Turquia/Informacion Adicional/NO CONFIDENCIAL/Anexo 7/Repuesta j C7 Estimaciones de probable volumen importaciones. NO CONFIDENCIAL.xlsx" "Escenarios !R48C5:R48C13" \a \f 4 \h </w:instrText>
      </w:r>
      <w:r>
        <w:fldChar w:fldCharType="separate"/>
      </w:r>
    </w:p>
    <w:p w14:paraId="57CF86A2" w14:textId="77777777" w:rsidR="00B950DF" w:rsidRPr="00B950DF" w:rsidRDefault="00B950DF" w:rsidP="00B950DF">
      <w:pP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B950D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Nota: </w:t>
      </w:r>
      <w:r w:rsidRPr="00B950D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LA INFORMACION CONTENIDA EN ESTE ARCHIVO/CUADRO ES CONSIDERADA INFORMACION CONFIDENCIAL </w:t>
      </w:r>
      <w:proofErr w:type="gramStart"/>
      <w:r w:rsidRPr="00B950D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DE ACUERDO AL</w:t>
      </w:r>
      <w:proofErr w:type="gramEnd"/>
      <w:r w:rsidRPr="00B950D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ARTICULO 6.5 DEL ACUERDO ANTIDUMPING 12.4 DEL ACUERDO DE SUBVENCIONES Y MEDIDAS COMPENSATORIAS, DEBIDO A QUE SU DIVULGACION IMPLICARIA UNA VENTAJA SIGNIFICATIVA PARA UN COMPETIDOR, ADEMAS DE CAUSAR UN DAŇO FINANCIERO SUSTANCIAL E IRREVERSIBLE PARA NUESTRA EMPRESA. SE HA MULTIPLICADO POR UN NUMERO MENOR O IGUAL A 100 PARA FACILITAR LECTURA</w:t>
      </w:r>
    </w:p>
    <w:p w14:paraId="647C5D0E" w14:textId="73CC09E4" w:rsidR="00DA0C66" w:rsidRDefault="00B950DF" w:rsidP="00B950DF">
      <w:r>
        <w:fldChar w:fldCharType="end"/>
      </w:r>
    </w:p>
    <w:p w14:paraId="77C841DE" w14:textId="1CE1C1AF" w:rsidR="00E65336" w:rsidRPr="00E65336" w:rsidRDefault="00E65336">
      <w:pPr>
        <w:rPr>
          <w:b/>
          <w:bCs/>
        </w:rPr>
      </w:pPr>
      <w:r w:rsidRPr="00E65336">
        <w:rPr>
          <w:b/>
          <w:bCs/>
        </w:rPr>
        <w:lastRenderedPageBreak/>
        <w:t xml:space="preserve">Escenario de Eliminación de la Medida Antidumping, </w:t>
      </w:r>
      <w:r w:rsidR="00543E51" w:rsidRPr="00E65336">
        <w:rPr>
          <w:b/>
          <w:bCs/>
        </w:rPr>
        <w:t xml:space="preserve">y </w:t>
      </w:r>
      <w:r w:rsidR="00543E51">
        <w:rPr>
          <w:b/>
          <w:bCs/>
        </w:rPr>
        <w:t>reacción</w:t>
      </w:r>
      <w:r>
        <w:rPr>
          <w:b/>
          <w:bCs/>
        </w:rPr>
        <w:t xml:space="preserve"> de la RPN reducción precios para evitar la </w:t>
      </w:r>
      <w:r w:rsidR="00543E51">
        <w:rPr>
          <w:b/>
          <w:bCs/>
        </w:rPr>
        <w:t>pérdida</w:t>
      </w:r>
      <w:r>
        <w:rPr>
          <w:b/>
          <w:bCs/>
        </w:rPr>
        <w:t xml:space="preserve"> de participación de mercado </w:t>
      </w:r>
    </w:p>
    <w:p w14:paraId="6A26AE04" w14:textId="77777777" w:rsidR="00543E51" w:rsidRDefault="00440912">
      <w:r>
        <w:t xml:space="preserve">Como bien se presenta en el análisis de daño, el siguiente escenario (escenario A), asume una eliminación de la medida antidumping, lo que obliga a una reducción de precios de parte de la RPN para contrarrestar las importaciones de Turquía </w:t>
      </w:r>
      <w:r w:rsidR="00543E51">
        <w:t xml:space="preserve">(una reducción de precios del </w:t>
      </w:r>
      <w:r>
        <w:t>-12%)</w:t>
      </w:r>
      <w:r w:rsidR="00543E51">
        <w:t xml:space="preserve">, y con esto mantener la </w:t>
      </w:r>
      <w:r>
        <w:t xml:space="preserve">participación de mercado. Esta reducción, debido a la inelasticidad del mercado de varillas </w:t>
      </w:r>
      <w:r w:rsidR="00543E51">
        <w:t>en su conjunto</w:t>
      </w:r>
      <w:r>
        <w:t xml:space="preserve"> no </w:t>
      </w:r>
      <w:r w:rsidR="00543E51">
        <w:t xml:space="preserve">tendera a afectar la </w:t>
      </w:r>
      <w:r>
        <w:t>demanda agregada</w:t>
      </w:r>
      <w:r w:rsidR="00543E51">
        <w:t xml:space="preserve"> en el corto y mediano plazo (1 a 3 años). </w:t>
      </w:r>
      <w:r>
        <w:t xml:space="preserve">   </w:t>
      </w:r>
    </w:p>
    <w:p w14:paraId="3F944CFB" w14:textId="21F54727" w:rsidR="00440912" w:rsidRDefault="00440912">
      <w:r>
        <w:t>Esta</w:t>
      </w:r>
      <w:r w:rsidR="00543E51">
        <w:t xml:space="preserve"> acción </w:t>
      </w:r>
      <w:r w:rsidR="00351EB5">
        <w:t>de reducción</w:t>
      </w:r>
      <w:r>
        <w:t xml:space="preserve"> de precios no permitiría el aumento de las importaciones, incluyendo las turcas.   </w:t>
      </w:r>
    </w:p>
    <w:p w14:paraId="75C5BC86" w14:textId="77777777" w:rsidR="00351EB5" w:rsidRDefault="00440912">
      <w:r>
        <w:t xml:space="preserve">Este escenario </w:t>
      </w:r>
      <w:r w:rsidR="006107A3">
        <w:t xml:space="preserve">no contempla cambios en la estructura del mercado. </w:t>
      </w:r>
    </w:p>
    <w:p w14:paraId="016BA25E" w14:textId="232DCCAE" w:rsidR="00440912" w:rsidRDefault="006107A3">
      <w:r>
        <w:t xml:space="preserve"> El impacto de este escenario en la </w:t>
      </w:r>
      <w:r w:rsidR="00351EB5">
        <w:t>RPN</w:t>
      </w:r>
      <w:r>
        <w:t xml:space="preserve"> se refleja en los indicadores financieros de la empresa, fruto del impacto de precios, </w:t>
      </w:r>
      <w:r w:rsidR="00351EB5">
        <w:t xml:space="preserve">el </w:t>
      </w:r>
      <w:r>
        <w:t xml:space="preserve">cual se presenta en detalle en otra sección de este documento. </w:t>
      </w:r>
    </w:p>
    <w:p w14:paraId="4D570F6F" w14:textId="1FF7E1D4" w:rsidR="000D4381" w:rsidRDefault="000D4381">
      <w:r>
        <w:fldChar w:fldCharType="begin"/>
      </w:r>
      <w:r>
        <w:instrText xml:space="preserve"> LINK Excel.Sheet.12 "https://d.docs.live.net/67671ff2e720325b/Documents/Turquia/Informacion Adicional/NO CONFIDENCIAL/Anexo 7/Repuesta j C7 Estimaciones de probable volumen importaciones. NO CONFIDENCIAL.xlsx" "Escenarios !R17C4:R29C13" \a \f 4 \h  \* MERGEFORMAT </w:instrText>
      </w:r>
      <w:r>
        <w:fldChar w:fldCharType="separate"/>
      </w:r>
    </w:p>
    <w:tbl>
      <w:tblPr>
        <w:tblW w:w="9674" w:type="dxa"/>
        <w:tblLook w:val="04A0" w:firstRow="1" w:lastRow="0" w:firstColumn="1" w:lastColumn="0" w:noHBand="0" w:noVBand="1"/>
      </w:tblPr>
      <w:tblGrid>
        <w:gridCol w:w="444"/>
        <w:gridCol w:w="2900"/>
        <w:gridCol w:w="588"/>
        <w:gridCol w:w="939"/>
        <w:gridCol w:w="939"/>
        <w:gridCol w:w="939"/>
        <w:gridCol w:w="867"/>
        <w:gridCol w:w="867"/>
        <w:gridCol w:w="867"/>
        <w:gridCol w:w="820"/>
      </w:tblGrid>
      <w:tr w:rsidR="000D4381" w:rsidRPr="000D4381" w14:paraId="1B13C843" w14:textId="77777777" w:rsidTr="000D4381">
        <w:trPr>
          <w:trHeight w:val="273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43524" w14:textId="1993920F" w:rsidR="000D4381" w:rsidRPr="000D4381" w:rsidRDefault="000D4381" w:rsidP="000D4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0D438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2</w:t>
            </w:r>
          </w:p>
        </w:tc>
        <w:tc>
          <w:tcPr>
            <w:tcW w:w="3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7C7AC"/>
            <w:noWrap/>
            <w:vAlign w:val="bottom"/>
            <w:hideMark/>
          </w:tcPr>
          <w:p w14:paraId="6BE752F5" w14:textId="77777777" w:rsidR="000D4381" w:rsidRPr="000D4381" w:rsidRDefault="000D4381" w:rsidP="000D43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val="en-US"/>
                <w14:ligatures w14:val="none"/>
              </w:rPr>
            </w:pPr>
            <w:proofErr w:type="spellStart"/>
            <w:r w:rsidRPr="000D4381">
              <w:rPr>
                <w:rFonts w:ascii="Arial" w:eastAsia="Times New Roman" w:hAnsi="Arial" w:cs="Arial"/>
                <w:b/>
                <w:bCs/>
                <w:kern w:val="0"/>
                <w:lang w:val="en-US"/>
                <w14:ligatures w14:val="none"/>
              </w:rPr>
              <w:t>Escenario</w:t>
            </w:r>
            <w:proofErr w:type="spellEnd"/>
            <w:r w:rsidRPr="000D4381">
              <w:rPr>
                <w:rFonts w:ascii="Arial" w:eastAsia="Times New Roman" w:hAnsi="Arial" w:cs="Arial"/>
                <w:b/>
                <w:bCs/>
                <w:kern w:val="0"/>
                <w:lang w:val="en-US"/>
                <w14:ligatures w14:val="none"/>
              </w:rPr>
              <w:t xml:space="preserve"> A - </w:t>
            </w:r>
            <w:proofErr w:type="spellStart"/>
            <w:r w:rsidRPr="000D4381">
              <w:rPr>
                <w:rFonts w:ascii="Arial" w:eastAsia="Times New Roman" w:hAnsi="Arial" w:cs="Arial"/>
                <w:b/>
                <w:bCs/>
                <w:kern w:val="0"/>
                <w:lang w:val="en-US"/>
                <w14:ligatures w14:val="none"/>
              </w:rPr>
              <w:t>Reduccion</w:t>
            </w:r>
            <w:proofErr w:type="spellEnd"/>
            <w:r w:rsidRPr="000D4381">
              <w:rPr>
                <w:rFonts w:ascii="Arial" w:eastAsia="Times New Roman" w:hAnsi="Arial" w:cs="Arial"/>
                <w:b/>
                <w:bCs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D4381">
              <w:rPr>
                <w:rFonts w:ascii="Arial" w:eastAsia="Times New Roman" w:hAnsi="Arial" w:cs="Arial"/>
                <w:b/>
                <w:bCs/>
                <w:kern w:val="0"/>
                <w:lang w:val="en-US"/>
                <w14:ligatures w14:val="none"/>
              </w:rPr>
              <w:t>Precios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7C7AC"/>
            <w:noWrap/>
            <w:vAlign w:val="bottom"/>
            <w:hideMark/>
          </w:tcPr>
          <w:p w14:paraId="246679A4" w14:textId="77777777" w:rsidR="000D4381" w:rsidRPr="000D4381" w:rsidRDefault="000D4381" w:rsidP="000D43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0D4381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A554D24" w14:textId="77777777" w:rsidR="000D4381" w:rsidRPr="000D4381" w:rsidRDefault="000D4381" w:rsidP="000D43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0D4381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57D1946" w14:textId="77777777" w:rsidR="000D4381" w:rsidRPr="000D4381" w:rsidRDefault="000D4381" w:rsidP="000D43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0D4381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24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B3F58F0" w14:textId="77777777" w:rsidR="000D4381" w:rsidRPr="000D4381" w:rsidRDefault="000D4381" w:rsidP="000D43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0D438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Proyectado (en base a datos del 2024)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3C61B" w14:textId="77777777" w:rsidR="000D4381" w:rsidRPr="000D4381" w:rsidRDefault="000D4381" w:rsidP="000D43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0D4381" w:rsidRPr="000D4381" w14:paraId="4335425E" w14:textId="77777777" w:rsidTr="000D4381">
        <w:trPr>
          <w:trHeight w:val="273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66CA2" w14:textId="77777777" w:rsidR="000D4381" w:rsidRPr="000D4381" w:rsidRDefault="000D4381" w:rsidP="000D43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268D4" w14:textId="77777777" w:rsidR="000D4381" w:rsidRPr="000D4381" w:rsidRDefault="000D4381" w:rsidP="000D43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C6F06" w14:textId="77777777" w:rsidR="000D4381" w:rsidRPr="000D4381" w:rsidRDefault="000D4381" w:rsidP="000D43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EC0323" w14:textId="77777777" w:rsidR="000D4381" w:rsidRPr="000D4381" w:rsidRDefault="000D4381" w:rsidP="000D43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0D438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2022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4113E9" w14:textId="77777777" w:rsidR="000D4381" w:rsidRPr="000D4381" w:rsidRDefault="000D4381" w:rsidP="000D43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0D438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2023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A57BFB" w14:textId="77777777" w:rsidR="000D4381" w:rsidRPr="000D4381" w:rsidRDefault="000D4381" w:rsidP="000D43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0D438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2024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9217B8" w14:textId="77777777" w:rsidR="000D4381" w:rsidRPr="000D4381" w:rsidRDefault="000D4381" w:rsidP="000D43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0D438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A4958E" w14:textId="77777777" w:rsidR="000D4381" w:rsidRPr="000D4381" w:rsidRDefault="000D4381" w:rsidP="000D43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0D438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0A4CC4" w14:textId="77777777" w:rsidR="000D4381" w:rsidRPr="000D4381" w:rsidRDefault="000D4381" w:rsidP="000D43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0D438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FCF6D" w14:textId="77777777" w:rsidR="000D4381" w:rsidRPr="000D4381" w:rsidRDefault="000D4381" w:rsidP="000D43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0D4381" w:rsidRPr="000D4381" w14:paraId="3E274F8C" w14:textId="77777777" w:rsidTr="000D4381">
        <w:trPr>
          <w:trHeight w:val="273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FEBB5" w14:textId="77777777" w:rsidR="000D4381" w:rsidRPr="000D4381" w:rsidRDefault="000D4381" w:rsidP="000D43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0D4381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*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27D9B" w14:textId="77777777" w:rsidR="000D4381" w:rsidRPr="000D4381" w:rsidRDefault="000D4381" w:rsidP="000D43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0D4381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Mercado Total de Varillas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99114" w14:textId="77777777" w:rsidR="000D4381" w:rsidRPr="000D4381" w:rsidRDefault="000D4381" w:rsidP="000D43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0D4381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TM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F8A13" w14:textId="77777777" w:rsidR="000D4381" w:rsidRPr="000D4381" w:rsidRDefault="000D4381" w:rsidP="000D43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0D4381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736,534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0E4A1" w14:textId="77777777" w:rsidR="000D4381" w:rsidRPr="000D4381" w:rsidRDefault="000D4381" w:rsidP="000D43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0D4381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775,431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FB347" w14:textId="77777777" w:rsidR="000D4381" w:rsidRPr="000D4381" w:rsidRDefault="000D4381" w:rsidP="000D43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0D4381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773,533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D8CE1" w14:textId="77777777" w:rsidR="000D4381" w:rsidRPr="000D4381" w:rsidRDefault="000D4381" w:rsidP="000D43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0D4381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  796,739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23E4D" w14:textId="77777777" w:rsidR="000D4381" w:rsidRPr="000D4381" w:rsidRDefault="000D4381" w:rsidP="000D43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0D4381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  820,641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CCA0B" w14:textId="77777777" w:rsidR="000D4381" w:rsidRPr="000D4381" w:rsidRDefault="000D4381" w:rsidP="000D43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0D4381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  845,260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FD911" w14:textId="77777777" w:rsidR="000D4381" w:rsidRPr="000D4381" w:rsidRDefault="000D4381" w:rsidP="000D43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0D4381" w:rsidRPr="000D4381" w14:paraId="69A73624" w14:textId="77777777" w:rsidTr="000D4381">
        <w:trPr>
          <w:trHeight w:val="273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376B2" w14:textId="77777777" w:rsidR="000D4381" w:rsidRPr="000D4381" w:rsidRDefault="000D4381" w:rsidP="000D43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0D4381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*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D2D0F" w14:textId="77777777" w:rsidR="000D4381" w:rsidRPr="000D4381" w:rsidRDefault="000D4381" w:rsidP="000D43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0D4381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Volumen Ventas RPN - Mercado Nacional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65A3D" w14:textId="77777777" w:rsidR="000D4381" w:rsidRPr="000D4381" w:rsidRDefault="000D4381" w:rsidP="000D43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0D4381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TM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09C13" w14:textId="77777777" w:rsidR="000D4381" w:rsidRPr="000D4381" w:rsidRDefault="000D4381" w:rsidP="000D43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0D4381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616,109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02412" w14:textId="77777777" w:rsidR="000D4381" w:rsidRPr="000D4381" w:rsidRDefault="000D4381" w:rsidP="000D43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0D4381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652,952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4B5F6" w14:textId="77777777" w:rsidR="000D4381" w:rsidRPr="000D4381" w:rsidRDefault="000D4381" w:rsidP="000D43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0D4381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660,549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56CAC" w14:textId="77777777" w:rsidR="000D4381" w:rsidRPr="000D4381" w:rsidRDefault="000D4381" w:rsidP="000D43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0D4381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  680,365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6AED8" w14:textId="77777777" w:rsidR="000D4381" w:rsidRPr="000D4381" w:rsidRDefault="000D4381" w:rsidP="000D43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0D4381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  700,776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E5C54" w14:textId="77777777" w:rsidR="000D4381" w:rsidRPr="000D4381" w:rsidRDefault="000D4381" w:rsidP="000D43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0D4381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  721,800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8BD68" w14:textId="77777777" w:rsidR="000D4381" w:rsidRPr="000D4381" w:rsidRDefault="000D4381" w:rsidP="000D43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0D4381" w:rsidRPr="000D4381" w14:paraId="261BBDB5" w14:textId="77777777" w:rsidTr="000D4381">
        <w:trPr>
          <w:trHeight w:val="273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4EA7B" w14:textId="77777777" w:rsidR="000D4381" w:rsidRPr="000D4381" w:rsidRDefault="000D4381" w:rsidP="000D43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0D4381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*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43DA2" w14:textId="77777777" w:rsidR="000D4381" w:rsidRPr="000D4381" w:rsidRDefault="000D4381" w:rsidP="000D43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0D4381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Importaciones</w:t>
            </w:r>
            <w:proofErr w:type="spellEnd"/>
            <w:r w:rsidRPr="000D4381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0D4381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Totales</w:t>
            </w:r>
            <w:proofErr w:type="spellEnd"/>
            <w:r w:rsidRPr="000D4381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(Anexo 1)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D5E98" w14:textId="77777777" w:rsidR="000D4381" w:rsidRPr="000D4381" w:rsidRDefault="000D4381" w:rsidP="000D43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0D4381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TM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92D8E5" w14:textId="77777777" w:rsidR="000D4381" w:rsidRPr="000D4381" w:rsidRDefault="000D4381" w:rsidP="000D43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0D438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120,426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77D57" w14:textId="77777777" w:rsidR="000D4381" w:rsidRPr="000D4381" w:rsidRDefault="000D4381" w:rsidP="000D43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0D438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122,479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05CA1" w14:textId="77777777" w:rsidR="000D4381" w:rsidRPr="000D4381" w:rsidRDefault="000D4381" w:rsidP="000D43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0D438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112,984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E673A" w14:textId="77777777" w:rsidR="000D4381" w:rsidRPr="000D4381" w:rsidRDefault="000D4381" w:rsidP="000D43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0D4381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  116,373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AF4A3" w14:textId="77777777" w:rsidR="000D4381" w:rsidRPr="000D4381" w:rsidRDefault="000D4381" w:rsidP="000D43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0D4381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  119,864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7DF85" w14:textId="77777777" w:rsidR="000D4381" w:rsidRPr="000D4381" w:rsidRDefault="000D4381" w:rsidP="000D43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0D4381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  123,460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69DAC" w14:textId="77777777" w:rsidR="000D4381" w:rsidRPr="000D4381" w:rsidRDefault="000D4381" w:rsidP="000D43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0D4381" w:rsidRPr="000D4381" w14:paraId="74CA04A6" w14:textId="77777777" w:rsidTr="000D4381">
        <w:trPr>
          <w:trHeight w:val="273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983BA" w14:textId="77777777" w:rsidR="000D4381" w:rsidRPr="000D4381" w:rsidRDefault="000D4381" w:rsidP="000D43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0D4381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*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F282C" w14:textId="77777777" w:rsidR="000D4381" w:rsidRPr="000D4381" w:rsidRDefault="000D4381" w:rsidP="000D43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0D4381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-- </w:t>
            </w:r>
            <w:proofErr w:type="spellStart"/>
            <w:r w:rsidRPr="000D4381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Importaciones</w:t>
            </w:r>
            <w:proofErr w:type="spellEnd"/>
            <w:r w:rsidRPr="000D4381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de </w:t>
            </w:r>
            <w:proofErr w:type="spellStart"/>
            <w:r w:rsidRPr="000D4381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Turquia</w:t>
            </w:r>
            <w:proofErr w:type="spellEnd"/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50344" w14:textId="77777777" w:rsidR="000D4381" w:rsidRPr="000D4381" w:rsidRDefault="000D4381" w:rsidP="000D43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0D4381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TM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B1508" w14:textId="77777777" w:rsidR="000D4381" w:rsidRPr="000D4381" w:rsidRDefault="000D4381" w:rsidP="000D43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0D4381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298C5" w14:textId="77777777" w:rsidR="000D4381" w:rsidRPr="000D4381" w:rsidRDefault="000D4381" w:rsidP="000D43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0D4381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9,415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B6E46" w14:textId="77777777" w:rsidR="000D4381" w:rsidRPr="000D4381" w:rsidRDefault="000D4381" w:rsidP="000D43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0D4381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8,493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22974" w14:textId="77777777" w:rsidR="000D4381" w:rsidRPr="000D4381" w:rsidRDefault="000D4381" w:rsidP="000D43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0D4381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      8,748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D1F8E" w14:textId="77777777" w:rsidR="000D4381" w:rsidRPr="000D4381" w:rsidRDefault="000D4381" w:rsidP="000D43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0D4381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      9,010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07150" w14:textId="77777777" w:rsidR="000D4381" w:rsidRPr="000D4381" w:rsidRDefault="000D4381" w:rsidP="000D43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0D4381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      9,281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7E506" w14:textId="77777777" w:rsidR="000D4381" w:rsidRPr="000D4381" w:rsidRDefault="000D4381" w:rsidP="000D43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0D4381" w:rsidRPr="000D4381" w14:paraId="635B4891" w14:textId="77777777" w:rsidTr="000D4381">
        <w:trPr>
          <w:trHeight w:val="273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13C9C" w14:textId="77777777" w:rsidR="000D4381" w:rsidRPr="000D4381" w:rsidRDefault="000D4381" w:rsidP="000D43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1EDA27" w14:textId="77777777" w:rsidR="000D4381" w:rsidRPr="000D4381" w:rsidRDefault="000D4381" w:rsidP="000D43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0D4381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Participacion</w:t>
            </w:r>
            <w:proofErr w:type="spellEnd"/>
            <w:r w:rsidRPr="000D4381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de Mercado RPN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A3EDD3" w14:textId="77777777" w:rsidR="000D4381" w:rsidRPr="000D4381" w:rsidRDefault="000D4381" w:rsidP="000D43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0D4381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%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E78176" w14:textId="77777777" w:rsidR="000D4381" w:rsidRPr="000D4381" w:rsidRDefault="000D4381" w:rsidP="000D438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0D4381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83.6%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5E3C1E" w14:textId="77777777" w:rsidR="000D4381" w:rsidRPr="000D4381" w:rsidRDefault="000D4381" w:rsidP="000D438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0D4381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84.2%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2354A33" w14:textId="77777777" w:rsidR="000D4381" w:rsidRPr="000D4381" w:rsidRDefault="000D4381" w:rsidP="000D438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0D4381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85.4%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6C77BE" w14:textId="77777777" w:rsidR="000D4381" w:rsidRPr="000D4381" w:rsidRDefault="000D4381" w:rsidP="000D438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0D4381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85.4%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3A9F79" w14:textId="77777777" w:rsidR="000D4381" w:rsidRPr="000D4381" w:rsidRDefault="000D4381" w:rsidP="000D438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0D4381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85.4%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04AA90" w14:textId="77777777" w:rsidR="000D4381" w:rsidRPr="000D4381" w:rsidRDefault="000D4381" w:rsidP="000D438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0D4381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85.4%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04CB3" w14:textId="77777777" w:rsidR="000D4381" w:rsidRPr="000D4381" w:rsidRDefault="000D4381" w:rsidP="000D438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0D4381" w:rsidRPr="000D4381" w14:paraId="6D3649A3" w14:textId="77777777" w:rsidTr="000D4381">
        <w:trPr>
          <w:trHeight w:val="273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BBED7" w14:textId="77777777" w:rsidR="000D4381" w:rsidRPr="000D4381" w:rsidRDefault="000D4381" w:rsidP="000D43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5019E" w14:textId="77777777" w:rsidR="000D4381" w:rsidRPr="000D4381" w:rsidRDefault="000D4381" w:rsidP="000D43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0D4381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Participacion</w:t>
            </w:r>
            <w:proofErr w:type="spellEnd"/>
            <w:r w:rsidRPr="000D4381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de las </w:t>
            </w:r>
            <w:proofErr w:type="spellStart"/>
            <w:r w:rsidRPr="000D4381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Importaciones</w:t>
            </w:r>
            <w:proofErr w:type="spellEnd"/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BD721" w14:textId="77777777" w:rsidR="000D4381" w:rsidRPr="000D4381" w:rsidRDefault="000D4381" w:rsidP="000D43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0D4381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%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8C077" w14:textId="77777777" w:rsidR="000D4381" w:rsidRPr="000D4381" w:rsidRDefault="000D4381" w:rsidP="000D438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0D4381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16.4%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C66E8" w14:textId="77777777" w:rsidR="000D4381" w:rsidRPr="000D4381" w:rsidRDefault="000D4381" w:rsidP="000D438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0D4381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15.8%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49C4F" w14:textId="77777777" w:rsidR="000D4381" w:rsidRPr="000D4381" w:rsidRDefault="000D4381" w:rsidP="000D438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0D4381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14.6%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D6E3A" w14:textId="77777777" w:rsidR="000D4381" w:rsidRPr="000D4381" w:rsidRDefault="000D4381" w:rsidP="000D438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0D4381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14.6%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A4D4A" w14:textId="77777777" w:rsidR="000D4381" w:rsidRPr="000D4381" w:rsidRDefault="000D4381" w:rsidP="000D438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0D4381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14.6%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3B56D" w14:textId="77777777" w:rsidR="000D4381" w:rsidRPr="000D4381" w:rsidRDefault="000D4381" w:rsidP="000D438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0D4381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14.6%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3D886" w14:textId="77777777" w:rsidR="000D4381" w:rsidRPr="000D4381" w:rsidRDefault="000D4381" w:rsidP="000D438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0D4381" w:rsidRPr="000D4381" w14:paraId="758A8F8D" w14:textId="77777777" w:rsidTr="000D4381">
        <w:trPr>
          <w:trHeight w:val="273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3EB7C" w14:textId="77777777" w:rsidR="000D4381" w:rsidRPr="000D4381" w:rsidRDefault="000D4381" w:rsidP="000D43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0D0D0"/>
            <w:noWrap/>
            <w:vAlign w:val="bottom"/>
            <w:hideMark/>
          </w:tcPr>
          <w:p w14:paraId="4F5DE09E" w14:textId="77777777" w:rsidR="000D4381" w:rsidRPr="000D4381" w:rsidRDefault="000D4381" w:rsidP="000D43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0D4381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Supuestos de Tasa de Crecimiento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D0D0"/>
            <w:noWrap/>
            <w:vAlign w:val="bottom"/>
            <w:hideMark/>
          </w:tcPr>
          <w:p w14:paraId="5F7EEECE" w14:textId="77777777" w:rsidR="000D4381" w:rsidRPr="000D4381" w:rsidRDefault="000D4381" w:rsidP="000D43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0D4381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D0D0"/>
            <w:noWrap/>
            <w:vAlign w:val="bottom"/>
            <w:hideMark/>
          </w:tcPr>
          <w:p w14:paraId="239C33C6" w14:textId="77777777" w:rsidR="000D4381" w:rsidRPr="000D4381" w:rsidRDefault="000D4381" w:rsidP="000D43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0D4381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D0D0"/>
            <w:noWrap/>
            <w:vAlign w:val="bottom"/>
            <w:hideMark/>
          </w:tcPr>
          <w:p w14:paraId="3A7AEBBA" w14:textId="77777777" w:rsidR="000D4381" w:rsidRPr="000D4381" w:rsidRDefault="000D4381" w:rsidP="000D43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0D4381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D0D0"/>
            <w:noWrap/>
            <w:vAlign w:val="bottom"/>
            <w:hideMark/>
          </w:tcPr>
          <w:p w14:paraId="18B20C46" w14:textId="77777777" w:rsidR="000D4381" w:rsidRPr="000D4381" w:rsidRDefault="000D4381" w:rsidP="000D43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0D4381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D0D0"/>
            <w:noWrap/>
            <w:vAlign w:val="bottom"/>
            <w:hideMark/>
          </w:tcPr>
          <w:p w14:paraId="018D9AC5" w14:textId="77777777" w:rsidR="000D4381" w:rsidRPr="000D4381" w:rsidRDefault="000D4381" w:rsidP="000D43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0D4381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D0D0"/>
            <w:noWrap/>
            <w:vAlign w:val="bottom"/>
            <w:hideMark/>
          </w:tcPr>
          <w:p w14:paraId="30773A07" w14:textId="77777777" w:rsidR="000D4381" w:rsidRPr="000D4381" w:rsidRDefault="000D4381" w:rsidP="000D43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0D4381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68F9FCCD" w14:textId="77777777" w:rsidR="000D4381" w:rsidRPr="000D4381" w:rsidRDefault="000D4381" w:rsidP="000D43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0D4381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43D25" w14:textId="77777777" w:rsidR="000D4381" w:rsidRPr="000D4381" w:rsidRDefault="000D4381" w:rsidP="000D43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0D4381" w:rsidRPr="000D4381" w14:paraId="08CEAEA1" w14:textId="77777777" w:rsidTr="000D4381">
        <w:trPr>
          <w:trHeight w:val="273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20FA1" w14:textId="77777777" w:rsidR="000D4381" w:rsidRPr="000D4381" w:rsidRDefault="000D4381" w:rsidP="000D43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E739F" w14:textId="77777777" w:rsidR="000D4381" w:rsidRPr="000D4381" w:rsidRDefault="000D4381" w:rsidP="000D43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0D4381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Tasa </w:t>
            </w:r>
            <w:proofErr w:type="spellStart"/>
            <w:r w:rsidRPr="000D4381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Crecimiento</w:t>
            </w:r>
            <w:proofErr w:type="spellEnd"/>
            <w:r w:rsidRPr="000D4381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% Mercado Total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67653" w14:textId="77777777" w:rsidR="000D4381" w:rsidRPr="000D4381" w:rsidRDefault="000D4381" w:rsidP="000D43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0D4381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626A4" w14:textId="77777777" w:rsidR="000D4381" w:rsidRPr="000D4381" w:rsidRDefault="000D4381" w:rsidP="000D43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0D4381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54F46" w14:textId="77777777" w:rsidR="000D4381" w:rsidRPr="000D4381" w:rsidRDefault="000D4381" w:rsidP="000D4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0D438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5.3%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F0746" w14:textId="77777777" w:rsidR="000D4381" w:rsidRPr="000D4381" w:rsidRDefault="000D4381" w:rsidP="000D4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0D438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-0.2%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6CFEA" w14:textId="77777777" w:rsidR="000D4381" w:rsidRPr="000D4381" w:rsidRDefault="000D4381" w:rsidP="000D4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0D438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3%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3026D" w14:textId="77777777" w:rsidR="000D4381" w:rsidRPr="000D4381" w:rsidRDefault="000D4381" w:rsidP="000D4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0D438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3%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0CED6" w14:textId="77777777" w:rsidR="000D4381" w:rsidRPr="000D4381" w:rsidRDefault="000D4381" w:rsidP="000D4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0D438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3%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BCD45" w14:textId="77777777" w:rsidR="000D4381" w:rsidRPr="000D4381" w:rsidRDefault="000D4381" w:rsidP="000D4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0D4381" w:rsidRPr="000D4381" w14:paraId="7BBD9085" w14:textId="77777777" w:rsidTr="000D4381">
        <w:trPr>
          <w:trHeight w:val="273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E12CD" w14:textId="77777777" w:rsidR="000D4381" w:rsidRPr="000D4381" w:rsidRDefault="000D4381" w:rsidP="000D43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44B24" w14:textId="77777777" w:rsidR="000D4381" w:rsidRPr="000D4381" w:rsidRDefault="000D4381" w:rsidP="000D43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D438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T.C. </w:t>
            </w:r>
            <w:proofErr w:type="gramStart"/>
            <w:r w:rsidRPr="000D438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%  ventas</w:t>
            </w:r>
            <w:proofErr w:type="gramEnd"/>
            <w:r w:rsidRPr="000D438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volumen PRN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389E8" w14:textId="77777777" w:rsidR="000D4381" w:rsidRPr="000D4381" w:rsidRDefault="000D4381" w:rsidP="000D43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0D4381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E5D5B" w14:textId="77777777" w:rsidR="000D4381" w:rsidRPr="000D4381" w:rsidRDefault="000D4381" w:rsidP="000D43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0D4381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017E3" w14:textId="77777777" w:rsidR="000D4381" w:rsidRPr="000D4381" w:rsidRDefault="000D4381" w:rsidP="000D4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0D438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6.0%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169A2" w14:textId="77777777" w:rsidR="000D4381" w:rsidRPr="000D4381" w:rsidRDefault="000D4381" w:rsidP="000D4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0D438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1.2%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E4397" w14:textId="77777777" w:rsidR="000D4381" w:rsidRPr="000D4381" w:rsidRDefault="000D4381" w:rsidP="000D4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0D438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3%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3EC97" w14:textId="77777777" w:rsidR="000D4381" w:rsidRPr="000D4381" w:rsidRDefault="000D4381" w:rsidP="000D4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0D438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3%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85D0E" w14:textId="77777777" w:rsidR="000D4381" w:rsidRPr="000D4381" w:rsidRDefault="000D4381" w:rsidP="000D4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0D438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3%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6DA33" w14:textId="77777777" w:rsidR="000D4381" w:rsidRPr="000D4381" w:rsidRDefault="000D4381" w:rsidP="000D4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0D4381" w:rsidRPr="000D4381" w14:paraId="276AE747" w14:textId="77777777" w:rsidTr="000D4381">
        <w:trPr>
          <w:trHeight w:val="273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E2EC9" w14:textId="77777777" w:rsidR="000D4381" w:rsidRPr="000D4381" w:rsidRDefault="000D4381" w:rsidP="000D43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5A138" w14:textId="77777777" w:rsidR="000D4381" w:rsidRPr="000D4381" w:rsidRDefault="000D4381" w:rsidP="000D43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0D4381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T.C. % </w:t>
            </w:r>
            <w:proofErr w:type="spellStart"/>
            <w:r w:rsidRPr="000D4381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Importaciones</w:t>
            </w:r>
            <w:proofErr w:type="spellEnd"/>
            <w:r w:rsidRPr="000D4381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0D4381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Totales</w:t>
            </w:r>
            <w:proofErr w:type="spellEnd"/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6D722" w14:textId="77777777" w:rsidR="000D4381" w:rsidRPr="000D4381" w:rsidRDefault="000D4381" w:rsidP="000D43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0D4381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7FB81" w14:textId="77777777" w:rsidR="000D4381" w:rsidRPr="000D4381" w:rsidRDefault="000D4381" w:rsidP="000D43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0D4381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880FE" w14:textId="77777777" w:rsidR="000D4381" w:rsidRPr="000D4381" w:rsidRDefault="000D4381" w:rsidP="000D4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0D438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1.7%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9774D" w14:textId="77777777" w:rsidR="000D4381" w:rsidRPr="000D4381" w:rsidRDefault="000D4381" w:rsidP="000D4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0D438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-7.8%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29571" w14:textId="77777777" w:rsidR="000D4381" w:rsidRPr="000D4381" w:rsidRDefault="000D4381" w:rsidP="000D4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0D438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3%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C1366" w14:textId="77777777" w:rsidR="000D4381" w:rsidRPr="000D4381" w:rsidRDefault="000D4381" w:rsidP="000D4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0D438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3%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119EE" w14:textId="77777777" w:rsidR="000D4381" w:rsidRPr="000D4381" w:rsidRDefault="000D4381" w:rsidP="000D4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0D438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3%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C8C30" w14:textId="77777777" w:rsidR="000D4381" w:rsidRPr="000D4381" w:rsidRDefault="000D4381" w:rsidP="000D4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0D4381" w:rsidRPr="000D4381" w14:paraId="0C07D55B" w14:textId="77777777" w:rsidTr="000D4381">
        <w:trPr>
          <w:trHeight w:val="273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76077" w14:textId="77777777" w:rsidR="000D4381" w:rsidRPr="000D4381" w:rsidRDefault="000D4381" w:rsidP="000D43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C8E9F" w14:textId="77777777" w:rsidR="000D4381" w:rsidRPr="000D4381" w:rsidRDefault="000D4381" w:rsidP="000D43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proofErr w:type="gramStart"/>
            <w:r w:rsidRPr="000D4381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T,C.</w:t>
            </w:r>
            <w:proofErr w:type="gramEnd"/>
            <w:r w:rsidRPr="000D4381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% </w:t>
            </w:r>
            <w:proofErr w:type="spellStart"/>
            <w:r w:rsidRPr="000D4381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Importaciones</w:t>
            </w:r>
            <w:proofErr w:type="spellEnd"/>
            <w:r w:rsidRPr="000D4381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0D4381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Turquia</w:t>
            </w:r>
            <w:proofErr w:type="spellEnd"/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837FD" w14:textId="77777777" w:rsidR="000D4381" w:rsidRPr="000D4381" w:rsidRDefault="000D4381" w:rsidP="000D43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0D4381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8B0AB" w14:textId="77777777" w:rsidR="000D4381" w:rsidRPr="000D4381" w:rsidRDefault="000D4381" w:rsidP="000D43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0D4381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E35BD" w14:textId="77777777" w:rsidR="000D4381" w:rsidRPr="000D4381" w:rsidRDefault="000D4381" w:rsidP="000D43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0D438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#DIV/0!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04E2E" w14:textId="77777777" w:rsidR="000D4381" w:rsidRPr="000D4381" w:rsidRDefault="000D4381" w:rsidP="000D4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0D438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-9.8%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40F3C" w14:textId="77777777" w:rsidR="000D4381" w:rsidRPr="000D4381" w:rsidRDefault="000D4381" w:rsidP="000D438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0D4381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3%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92013" w14:textId="77777777" w:rsidR="000D4381" w:rsidRPr="000D4381" w:rsidRDefault="000D4381" w:rsidP="000D438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0D4381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3%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06A59" w14:textId="77777777" w:rsidR="000D4381" w:rsidRPr="000D4381" w:rsidRDefault="000D4381" w:rsidP="000D438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0D4381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3%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C8C1C" w14:textId="77777777" w:rsidR="000D4381" w:rsidRPr="000D4381" w:rsidRDefault="000D4381" w:rsidP="000D438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</w:tbl>
    <w:p w14:paraId="4962B64E" w14:textId="77777777" w:rsidR="000D4381" w:rsidRDefault="000D4381" w:rsidP="000D4381">
      <w:r>
        <w:fldChar w:fldCharType="end"/>
      </w:r>
      <w:r>
        <w:fldChar w:fldCharType="begin"/>
      </w:r>
      <w:r>
        <w:instrText xml:space="preserve"> LINK Excel.Sheet.12 "https://d.docs.live.net/67671ff2e720325b/Documents/Turquia/Informacion Adicional/NO CONFIDENCIAL/Anexo 7/Repuesta j C7 Estimaciones de probable volumen importaciones. NO CONFIDENCIAL.xlsx" "Escenarios !R48C5:R48C13" \a \f 4 \h </w:instrText>
      </w:r>
      <w:r>
        <w:fldChar w:fldCharType="separate"/>
      </w:r>
    </w:p>
    <w:p w14:paraId="6AF8B19D" w14:textId="77777777" w:rsidR="000D4381" w:rsidRPr="00B950DF" w:rsidRDefault="000D4381" w:rsidP="000D4381">
      <w:pP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B950D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Nota: </w:t>
      </w:r>
      <w:r w:rsidRPr="00B950D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LA INFORMACION CONTENIDA EN ESTE ARCHIVO/CUADRO ES CONSIDERADA INFORMACION CONFIDENCIAL </w:t>
      </w:r>
      <w:proofErr w:type="gramStart"/>
      <w:r w:rsidRPr="00B950D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DE ACUERDO AL</w:t>
      </w:r>
      <w:proofErr w:type="gramEnd"/>
      <w:r w:rsidRPr="00B950D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ARTICULO 6.5 DEL ACUERDO ANTIDUMPING 12.4 DEL ACUERDO DE SUBVENCIONES Y MEDIDAS COMPENSATORIAS, DEBIDO A QUE SU DIVULGACION IMPLICARIA UNA VENTAJA SIGNIFICATIVA PARA UN COMPETIDOR, ADEMAS DE CAUSAR UN DAŇO FINANCIERO SUSTANCIAL E IRREVERSIBLE PARA NUESTRA EMPRESA. SE HA MULTIPLICADO POR UN NUMERO MENOR O IGUAL A 100 PARA FACILITAR LECTURA</w:t>
      </w:r>
    </w:p>
    <w:p w14:paraId="61C2C7B9" w14:textId="77777777" w:rsidR="000D4381" w:rsidRDefault="000D4381" w:rsidP="000D4381">
      <w:r>
        <w:fldChar w:fldCharType="end"/>
      </w:r>
    </w:p>
    <w:p w14:paraId="5DB09A68" w14:textId="0874EF6F" w:rsidR="00351EB5" w:rsidRDefault="00351EB5"/>
    <w:p w14:paraId="13CB185F" w14:textId="77777777" w:rsidR="00440912" w:rsidRDefault="00440912"/>
    <w:p w14:paraId="5FB31476" w14:textId="49D334B6" w:rsidR="00351EB5" w:rsidRDefault="00351EB5">
      <w:r w:rsidRPr="00E65336">
        <w:rPr>
          <w:b/>
          <w:bCs/>
        </w:rPr>
        <w:t xml:space="preserve">Escenario de Eliminación de la Medida Antidumping, y </w:t>
      </w:r>
      <w:r>
        <w:rPr>
          <w:b/>
          <w:bCs/>
        </w:rPr>
        <w:t xml:space="preserve">perdida de mercado de la RPN al mantener los mismos niveles de precios </w:t>
      </w:r>
    </w:p>
    <w:p w14:paraId="7378F8D1" w14:textId="20E14A95" w:rsidR="005247A3" w:rsidRDefault="006107A3">
      <w:r>
        <w:t xml:space="preserve">El escenario B, que se presenta a continuación, se basa en el comportamiento de las elasticidades y la velocidad de absorción de las importaciones turcas, </w:t>
      </w:r>
      <w:r w:rsidR="005247A3">
        <w:t>el cual se</w:t>
      </w:r>
      <w:r>
        <w:t xml:space="preserve"> describe en detalle en otra sección de este </w:t>
      </w:r>
      <w:r w:rsidR="00351EB5">
        <w:t xml:space="preserve">escrito. </w:t>
      </w:r>
      <w:r>
        <w:t xml:space="preserve">  </w:t>
      </w:r>
    </w:p>
    <w:p w14:paraId="7086D40C" w14:textId="2A5CB779" w:rsidR="00F93B02" w:rsidRDefault="006107A3">
      <w:r>
        <w:t xml:space="preserve">Este escenario </w:t>
      </w:r>
      <w:r w:rsidR="005247A3">
        <w:t>asume la eliminación de la medida antidumping y contempla</w:t>
      </w:r>
      <w:r>
        <w:t xml:space="preserve"> </w:t>
      </w:r>
      <w:r w:rsidR="005247A3">
        <w:t>q</w:t>
      </w:r>
      <w:r>
        <w:t xml:space="preserve">ue la RPN mantiene los mismos niveles de precios relativos. </w:t>
      </w:r>
      <w:r w:rsidR="005247A3">
        <w:t xml:space="preserve">  Por consiguiente, las importaciones turcas llegan al mercado un </w:t>
      </w:r>
      <w:r w:rsidR="005247A3" w:rsidRPr="005247A3">
        <w:rPr>
          <w:b/>
          <w:bCs/>
        </w:rPr>
        <w:t>13%</w:t>
      </w:r>
      <w:r w:rsidR="005247A3">
        <w:t xml:space="preserve"> </w:t>
      </w:r>
      <w:r>
        <w:t>inferiores</w:t>
      </w:r>
      <w:r w:rsidR="005247A3">
        <w:t xml:space="preserve"> a lo de la RPN</w:t>
      </w:r>
      <w:r>
        <w:t xml:space="preserve">, lo que desplaza la producción nacional, y las importaciones de otros origines. </w:t>
      </w:r>
    </w:p>
    <w:p w14:paraId="06C575F5" w14:textId="77777777" w:rsidR="00351EB5" w:rsidRDefault="005247A3">
      <w:r>
        <w:t xml:space="preserve">De acuerdo con el análisis de elasticidades y de absorción, bajo el escenario de baja sustitución, las importaciones de Turquía absorberían el </w:t>
      </w:r>
      <w:r w:rsidRPr="005247A3">
        <w:rPr>
          <w:b/>
          <w:bCs/>
        </w:rPr>
        <w:t>26.4%</w:t>
      </w:r>
      <w:r>
        <w:t xml:space="preserve"> del mercado de varillas de Republica Dominicana en el primer año, aumentando a un </w:t>
      </w:r>
      <w:r w:rsidRPr="00351EB5">
        <w:rPr>
          <w:b/>
          <w:bCs/>
        </w:rPr>
        <w:t>44%</w:t>
      </w:r>
      <w:r>
        <w:t xml:space="preserve"> en el segundo año, hasta llegar a un </w:t>
      </w:r>
      <w:r w:rsidRPr="00351EB5">
        <w:rPr>
          <w:b/>
          <w:bCs/>
        </w:rPr>
        <w:t>56%</w:t>
      </w:r>
      <w:r>
        <w:t xml:space="preserve"> en el tercer año.   </w:t>
      </w:r>
    </w:p>
    <w:p w14:paraId="366C1662" w14:textId="7DF6F943" w:rsidR="004A537D" w:rsidRDefault="005247A3">
      <w:r>
        <w:t xml:space="preserve"> Asumimos en este escenario una contracción de las importaciones de otros orígenes en un 50% cada año. No contamos con información para </w:t>
      </w:r>
      <w:r w:rsidR="004A537D">
        <w:t xml:space="preserve">poder modelar las reacciones de otros países suplidores de varillas a Republica Dominicana. Bajo esta premisa la participación de mercado de importación de varillas de otros orígenes se reduce a un 6.6% en el primer año, a un 3.2% en el segundo año, y a un 1.5% en el tercer año. </w:t>
      </w:r>
    </w:p>
    <w:p w14:paraId="098103A2" w14:textId="790B35F2" w:rsidR="004A537D" w:rsidRDefault="004A537D">
      <w:r>
        <w:t xml:space="preserve">En lo que corresponde a la RPN, la participación baja de un </w:t>
      </w:r>
      <w:r w:rsidRPr="00351EB5">
        <w:rPr>
          <w:b/>
          <w:bCs/>
        </w:rPr>
        <w:t>85.4%</w:t>
      </w:r>
      <w:r>
        <w:t xml:space="preserve"> a un </w:t>
      </w:r>
      <w:r w:rsidRPr="00351EB5">
        <w:rPr>
          <w:b/>
          <w:bCs/>
        </w:rPr>
        <w:t>67%</w:t>
      </w:r>
      <w:r>
        <w:t xml:space="preserve"> en el primer año, contrayéndose a un </w:t>
      </w:r>
      <w:r w:rsidRPr="00351EB5">
        <w:rPr>
          <w:b/>
          <w:bCs/>
        </w:rPr>
        <w:t>52.8%</w:t>
      </w:r>
      <w:r>
        <w:t xml:space="preserve"> del total de mercado en el </w:t>
      </w:r>
      <w:r w:rsidR="00351EB5">
        <w:t>año</w:t>
      </w:r>
      <w:r>
        <w:t xml:space="preserve"> dos, y a un </w:t>
      </w:r>
      <w:r w:rsidRPr="00351EB5">
        <w:rPr>
          <w:b/>
          <w:bCs/>
        </w:rPr>
        <w:t>42</w:t>
      </w:r>
      <w:r w:rsidR="00351EB5">
        <w:rPr>
          <w:b/>
          <w:bCs/>
        </w:rPr>
        <w:t>.2</w:t>
      </w:r>
      <w:r w:rsidRPr="00351EB5">
        <w:rPr>
          <w:b/>
          <w:bCs/>
        </w:rPr>
        <w:t>%</w:t>
      </w:r>
      <w:r>
        <w:t xml:space="preserve"> en el tercer año.   Esto provocaría que la </w:t>
      </w:r>
      <w:proofErr w:type="gramStart"/>
      <w:r>
        <w:t xml:space="preserve">RPN </w:t>
      </w:r>
      <w:r w:rsidR="00351EB5">
        <w:t xml:space="preserve"> vendería</w:t>
      </w:r>
      <w:proofErr w:type="gramEnd"/>
      <w:r w:rsidR="00351EB5">
        <w:t xml:space="preserve"> en</w:t>
      </w:r>
      <w:r>
        <w:t xml:space="preserve"> el mercado </w:t>
      </w:r>
      <w:r w:rsidR="00351EB5">
        <w:t>doméstico 289</w:t>
      </w:r>
      <w:r>
        <w:t xml:space="preserve"> mil toneladas, una reducción del </w:t>
      </w:r>
      <w:r w:rsidRPr="00351EB5">
        <w:rPr>
          <w:b/>
          <w:bCs/>
        </w:rPr>
        <w:t>46%</w:t>
      </w:r>
      <w:r>
        <w:t xml:space="preserve"> con relación al ano base (2024). </w:t>
      </w:r>
    </w:p>
    <w:tbl>
      <w:tblPr>
        <w:tblW w:w="9460" w:type="dxa"/>
        <w:tblLook w:val="04A0" w:firstRow="1" w:lastRow="0" w:firstColumn="1" w:lastColumn="0" w:noHBand="0" w:noVBand="1"/>
      </w:tblPr>
      <w:tblGrid>
        <w:gridCol w:w="428"/>
        <w:gridCol w:w="3106"/>
        <w:gridCol w:w="476"/>
        <w:gridCol w:w="939"/>
        <w:gridCol w:w="939"/>
        <w:gridCol w:w="939"/>
        <w:gridCol w:w="927"/>
        <w:gridCol w:w="867"/>
        <w:gridCol w:w="867"/>
        <w:gridCol w:w="791"/>
      </w:tblGrid>
      <w:tr w:rsidR="00393D12" w:rsidRPr="00393D12" w14:paraId="305D6785" w14:textId="77777777" w:rsidTr="00393D12">
        <w:trPr>
          <w:trHeight w:val="274"/>
        </w:trPr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B39D6" w14:textId="77777777" w:rsidR="00393D12" w:rsidRPr="00393D12" w:rsidRDefault="00393D12" w:rsidP="00393D1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393D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4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49EDD"/>
            <w:noWrap/>
            <w:vAlign w:val="bottom"/>
            <w:hideMark/>
          </w:tcPr>
          <w:p w14:paraId="0386A7EE" w14:textId="77777777" w:rsidR="00393D12" w:rsidRPr="00393D12" w:rsidRDefault="00393D12" w:rsidP="00393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393D12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Escenario B - No Reducciones Precios - Baja </w:t>
            </w:r>
            <w:proofErr w:type="spellStart"/>
            <w:r w:rsidRPr="00393D12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Sustitucion</w:t>
            </w:r>
            <w:proofErr w:type="spellEnd"/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FE4F920" w14:textId="77777777" w:rsidR="00393D12" w:rsidRPr="00393D12" w:rsidRDefault="00393D12" w:rsidP="00393D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93D1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E362C25" w14:textId="77777777" w:rsidR="00393D12" w:rsidRPr="00393D12" w:rsidRDefault="00393D12" w:rsidP="00393D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93D1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3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F487A62" w14:textId="77777777" w:rsidR="00393D12" w:rsidRPr="00393D12" w:rsidRDefault="00393D12" w:rsidP="00393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93D1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Proyectado (en base a datos del 2024)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BCDA8" w14:textId="77777777" w:rsidR="00393D12" w:rsidRPr="00393D12" w:rsidRDefault="00393D12" w:rsidP="00393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393D12" w:rsidRPr="00393D12" w14:paraId="76AD9E83" w14:textId="77777777" w:rsidTr="00393D12">
        <w:trPr>
          <w:trHeight w:val="274"/>
        </w:trPr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929B8" w14:textId="77777777" w:rsidR="00393D12" w:rsidRPr="00393D12" w:rsidRDefault="00393D12" w:rsidP="00393D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22780" w14:textId="77777777" w:rsidR="00393D12" w:rsidRPr="00393D12" w:rsidRDefault="00393D12" w:rsidP="00393D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2210E" w14:textId="77777777" w:rsidR="00393D12" w:rsidRPr="00393D12" w:rsidRDefault="00393D12" w:rsidP="00393D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4B01D6" w14:textId="77777777" w:rsidR="00393D12" w:rsidRPr="00393D12" w:rsidRDefault="00393D12" w:rsidP="00393D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393D1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2022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922A02" w14:textId="77777777" w:rsidR="00393D12" w:rsidRPr="00393D12" w:rsidRDefault="00393D12" w:rsidP="00393D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393D1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2023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628291" w14:textId="77777777" w:rsidR="00393D12" w:rsidRPr="00393D12" w:rsidRDefault="00393D12" w:rsidP="00393D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393D1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2024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437C79F" w14:textId="77777777" w:rsidR="00393D12" w:rsidRPr="00393D12" w:rsidRDefault="00393D12" w:rsidP="00393D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393D1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F1FB86" w14:textId="77777777" w:rsidR="00393D12" w:rsidRPr="00393D12" w:rsidRDefault="00393D12" w:rsidP="00393D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393D1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4B1893" w14:textId="77777777" w:rsidR="00393D12" w:rsidRPr="00393D12" w:rsidRDefault="00393D12" w:rsidP="00393D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393D1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A9187" w14:textId="77777777" w:rsidR="00393D12" w:rsidRPr="00393D12" w:rsidRDefault="00393D12" w:rsidP="00393D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393D12" w:rsidRPr="00393D12" w14:paraId="01992A4B" w14:textId="77777777" w:rsidTr="00393D12">
        <w:trPr>
          <w:trHeight w:val="274"/>
        </w:trPr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709D0" w14:textId="77777777" w:rsidR="00393D12" w:rsidRPr="00393D12" w:rsidRDefault="00393D12" w:rsidP="00393D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393D12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*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06514" w14:textId="77777777" w:rsidR="00393D12" w:rsidRPr="00393D12" w:rsidRDefault="00393D12" w:rsidP="00393D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393D12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Mercado Total de Varillas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27520" w14:textId="77777777" w:rsidR="00393D12" w:rsidRPr="00393D12" w:rsidRDefault="00393D12" w:rsidP="00393D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393D12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TM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423B0" w14:textId="77777777" w:rsidR="00393D12" w:rsidRPr="00393D12" w:rsidRDefault="00393D12" w:rsidP="00393D1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393D12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736,534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A19AF" w14:textId="77777777" w:rsidR="00393D12" w:rsidRPr="00393D12" w:rsidRDefault="00393D12" w:rsidP="00393D1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393D12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775,431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84D6D" w14:textId="77777777" w:rsidR="00393D12" w:rsidRPr="00393D12" w:rsidRDefault="00393D12" w:rsidP="00393D1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393D12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773,533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F3C5F" w14:textId="77777777" w:rsidR="00393D12" w:rsidRPr="00393D12" w:rsidRDefault="00393D12" w:rsidP="00393D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393D12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  796,739 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BBFF6" w14:textId="77777777" w:rsidR="00393D12" w:rsidRPr="00393D12" w:rsidRDefault="00393D12" w:rsidP="00393D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393D12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  820,641 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003BA" w14:textId="77777777" w:rsidR="00393D12" w:rsidRPr="00393D12" w:rsidRDefault="00393D12" w:rsidP="00393D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393D12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  845,260 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BDBB9" w14:textId="77777777" w:rsidR="00393D12" w:rsidRPr="00393D12" w:rsidRDefault="00393D12" w:rsidP="00393D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393D12" w:rsidRPr="00393D12" w14:paraId="21CE76CD" w14:textId="77777777" w:rsidTr="00393D12">
        <w:trPr>
          <w:trHeight w:val="274"/>
        </w:trPr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829CE" w14:textId="77777777" w:rsidR="00393D12" w:rsidRPr="00393D12" w:rsidRDefault="00393D12" w:rsidP="00393D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393D12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*</w:t>
            </w:r>
          </w:p>
        </w:tc>
        <w:tc>
          <w:tcPr>
            <w:tcW w:w="3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8A445" w14:textId="77777777" w:rsidR="00393D12" w:rsidRPr="00393D12" w:rsidRDefault="00393D12" w:rsidP="00393D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93D1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Volumen Ventas RPN - Mercado Nacional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2C7C2" w14:textId="77777777" w:rsidR="00393D12" w:rsidRPr="00393D12" w:rsidRDefault="00393D12" w:rsidP="00393D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393D12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TM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6050A" w14:textId="77777777" w:rsidR="00393D12" w:rsidRPr="00393D12" w:rsidRDefault="00393D12" w:rsidP="00393D1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393D12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616,109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C26E0" w14:textId="77777777" w:rsidR="00393D12" w:rsidRPr="00393D12" w:rsidRDefault="00393D12" w:rsidP="00393D1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393D12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652,952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C3BD6" w14:textId="77777777" w:rsidR="00393D12" w:rsidRPr="00393D12" w:rsidRDefault="00393D12" w:rsidP="00393D1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393D12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660,549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06020" w14:textId="77777777" w:rsidR="00393D12" w:rsidRPr="00393D12" w:rsidRDefault="00393D12" w:rsidP="00393D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393D12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  534,075 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48E3B" w14:textId="77777777" w:rsidR="00393D12" w:rsidRPr="00393D12" w:rsidRDefault="00393D12" w:rsidP="00393D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393D12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  433,543 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148C5" w14:textId="77777777" w:rsidR="00393D12" w:rsidRPr="00393D12" w:rsidRDefault="00393D12" w:rsidP="00393D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393D12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  356,394 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19783" w14:textId="77777777" w:rsidR="00393D12" w:rsidRPr="00393D12" w:rsidRDefault="00393D12" w:rsidP="00393D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393D12" w:rsidRPr="00393D12" w14:paraId="61F4DA3D" w14:textId="77777777" w:rsidTr="00393D12">
        <w:trPr>
          <w:trHeight w:val="274"/>
        </w:trPr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053D8" w14:textId="77777777" w:rsidR="00393D12" w:rsidRPr="00393D12" w:rsidRDefault="00393D12" w:rsidP="00393D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393D12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*</w:t>
            </w:r>
          </w:p>
        </w:tc>
        <w:tc>
          <w:tcPr>
            <w:tcW w:w="3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D2FE0" w14:textId="77777777" w:rsidR="00393D12" w:rsidRPr="00393D12" w:rsidRDefault="00393D12" w:rsidP="00393D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393D12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Importaciones</w:t>
            </w:r>
            <w:proofErr w:type="spellEnd"/>
            <w:r w:rsidRPr="00393D12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393D12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Totales</w:t>
            </w:r>
            <w:proofErr w:type="spellEnd"/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29D3D" w14:textId="77777777" w:rsidR="00393D12" w:rsidRPr="00393D12" w:rsidRDefault="00393D12" w:rsidP="00393D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393D12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TM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06E030" w14:textId="77777777" w:rsidR="00393D12" w:rsidRPr="00393D12" w:rsidRDefault="00393D12" w:rsidP="00393D1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393D12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120,426 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D35FAA" w14:textId="77777777" w:rsidR="00393D12" w:rsidRPr="00393D12" w:rsidRDefault="00393D12" w:rsidP="00393D1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393D12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122,479 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9C883" w14:textId="77777777" w:rsidR="00393D12" w:rsidRPr="00393D12" w:rsidRDefault="00393D12" w:rsidP="00393D1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393D12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112,984 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E1591" w14:textId="77777777" w:rsidR="00393D12" w:rsidRPr="00393D12" w:rsidRDefault="00393D12" w:rsidP="00393D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393D12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  262,664 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E3C90" w14:textId="77777777" w:rsidR="00393D12" w:rsidRPr="00393D12" w:rsidRDefault="00393D12" w:rsidP="00393D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393D12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  387,098 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60E79" w14:textId="77777777" w:rsidR="00393D12" w:rsidRPr="00393D12" w:rsidRDefault="00393D12" w:rsidP="00393D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393D12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  488,866 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5E73C" w14:textId="77777777" w:rsidR="00393D12" w:rsidRPr="00393D12" w:rsidRDefault="00393D12" w:rsidP="00393D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393D12" w:rsidRPr="00393D12" w14:paraId="121D8CB9" w14:textId="77777777" w:rsidTr="00393D12">
        <w:trPr>
          <w:trHeight w:val="274"/>
        </w:trPr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53027" w14:textId="77777777" w:rsidR="00393D12" w:rsidRPr="00393D12" w:rsidRDefault="00393D12" w:rsidP="00393D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393D12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*</w:t>
            </w:r>
          </w:p>
        </w:tc>
        <w:tc>
          <w:tcPr>
            <w:tcW w:w="3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5016B" w14:textId="77777777" w:rsidR="00393D12" w:rsidRPr="00393D12" w:rsidRDefault="00393D12" w:rsidP="00393D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393D12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-- </w:t>
            </w:r>
            <w:proofErr w:type="spellStart"/>
            <w:r w:rsidRPr="00393D12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Importaciones</w:t>
            </w:r>
            <w:proofErr w:type="spellEnd"/>
            <w:r w:rsidRPr="00393D12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de </w:t>
            </w:r>
            <w:proofErr w:type="spellStart"/>
            <w:r w:rsidRPr="00393D12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Turquia</w:t>
            </w:r>
            <w:proofErr w:type="spellEnd"/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410A8" w14:textId="77777777" w:rsidR="00393D12" w:rsidRPr="00393D12" w:rsidRDefault="00393D12" w:rsidP="00393D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393D12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TM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FCC02" w14:textId="77777777" w:rsidR="00393D12" w:rsidRPr="00393D12" w:rsidRDefault="00393D12" w:rsidP="00393D1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393D12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22D70" w14:textId="77777777" w:rsidR="00393D12" w:rsidRPr="00393D12" w:rsidRDefault="00393D12" w:rsidP="00393D1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393D12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9,415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5EAD2" w14:textId="77777777" w:rsidR="00393D12" w:rsidRPr="00393D12" w:rsidRDefault="00393D12" w:rsidP="00393D1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393D12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8,493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E388E" w14:textId="77777777" w:rsidR="00393D12" w:rsidRPr="00393D12" w:rsidRDefault="00393D12" w:rsidP="00393D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393D12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  210,419 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C7740" w14:textId="77777777" w:rsidR="00393D12" w:rsidRPr="00393D12" w:rsidRDefault="00393D12" w:rsidP="00393D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393D12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  360,975 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7C006" w14:textId="77777777" w:rsidR="00393D12" w:rsidRPr="00393D12" w:rsidRDefault="00393D12" w:rsidP="00393D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393D12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  475,805 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E5DB4" w14:textId="77777777" w:rsidR="00393D12" w:rsidRPr="00393D12" w:rsidRDefault="00393D12" w:rsidP="00393D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393D12" w:rsidRPr="00393D12" w14:paraId="42087387" w14:textId="77777777" w:rsidTr="00393D12">
        <w:trPr>
          <w:trHeight w:val="274"/>
        </w:trPr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C4FE1" w14:textId="77777777" w:rsidR="00393D12" w:rsidRPr="00393D12" w:rsidRDefault="00393D12" w:rsidP="00393D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3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78126D4" w14:textId="77777777" w:rsidR="00393D12" w:rsidRPr="00393D12" w:rsidRDefault="00393D12" w:rsidP="00393D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393D12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-- Resto de </w:t>
            </w:r>
            <w:proofErr w:type="spellStart"/>
            <w:r w:rsidRPr="00393D12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los</w:t>
            </w:r>
            <w:proofErr w:type="spellEnd"/>
            <w:r w:rsidRPr="00393D12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Paises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BB86C8" w14:textId="77777777" w:rsidR="00393D12" w:rsidRPr="00393D12" w:rsidRDefault="00393D12" w:rsidP="00393D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393D12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2E7290" w14:textId="77777777" w:rsidR="00393D12" w:rsidRPr="00393D12" w:rsidRDefault="00393D12" w:rsidP="00393D1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393D12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120,426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EDB1DE" w14:textId="77777777" w:rsidR="00393D12" w:rsidRPr="00393D12" w:rsidRDefault="00393D12" w:rsidP="00393D1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393D12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113,064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CD43EE" w14:textId="77777777" w:rsidR="00393D12" w:rsidRPr="00393D12" w:rsidRDefault="00393D12" w:rsidP="00393D1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393D12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104,491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B3B05E" w14:textId="77777777" w:rsidR="00393D12" w:rsidRPr="00393D12" w:rsidRDefault="00393D12" w:rsidP="00393D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393D12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    52,245 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781EBC1" w14:textId="77777777" w:rsidR="00393D12" w:rsidRPr="00393D12" w:rsidRDefault="00393D12" w:rsidP="00393D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393D12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    26,123 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3E0A46" w14:textId="77777777" w:rsidR="00393D12" w:rsidRPr="00393D12" w:rsidRDefault="00393D12" w:rsidP="00393D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393D12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    13,061 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D245A" w14:textId="77777777" w:rsidR="00393D12" w:rsidRPr="00393D12" w:rsidRDefault="00393D12" w:rsidP="00393D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393D12" w:rsidRPr="00393D12" w14:paraId="188AF54A" w14:textId="77777777" w:rsidTr="00393D12">
        <w:trPr>
          <w:trHeight w:val="283"/>
        </w:trPr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4CBEC" w14:textId="77777777" w:rsidR="00393D12" w:rsidRPr="00393D12" w:rsidRDefault="00393D12" w:rsidP="00393D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4FFA52" w14:textId="77777777" w:rsidR="00393D12" w:rsidRPr="00393D12" w:rsidRDefault="00393D12" w:rsidP="00393D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393D12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Participacion</w:t>
            </w:r>
            <w:proofErr w:type="spellEnd"/>
            <w:r w:rsidRPr="00393D12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de Mercado RPN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42F09B" w14:textId="77777777" w:rsidR="00393D12" w:rsidRPr="00393D12" w:rsidRDefault="00393D12" w:rsidP="00393D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393D12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%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5155BD2" w14:textId="77777777" w:rsidR="00393D12" w:rsidRPr="00393D12" w:rsidRDefault="00393D12" w:rsidP="00393D1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393D12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83.6%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708EAF" w14:textId="77777777" w:rsidR="00393D12" w:rsidRPr="00393D12" w:rsidRDefault="00393D12" w:rsidP="00393D1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393D12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84.2%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1EB21B" w14:textId="77777777" w:rsidR="00393D12" w:rsidRPr="00393D12" w:rsidRDefault="00393D12" w:rsidP="00393D1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393D12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85.4%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A38A2E" w14:textId="77777777" w:rsidR="00393D12" w:rsidRPr="00393D12" w:rsidRDefault="00393D12" w:rsidP="00393D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393D1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67.0%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CF8CE6C" w14:textId="77777777" w:rsidR="00393D12" w:rsidRPr="00393D12" w:rsidRDefault="00393D12" w:rsidP="00393D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393D1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52.8%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13B231" w14:textId="77777777" w:rsidR="00393D12" w:rsidRPr="00393D12" w:rsidRDefault="00393D12" w:rsidP="00393D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393D1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42.2%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7DB0A" w14:textId="77777777" w:rsidR="00393D12" w:rsidRPr="00393D12" w:rsidRDefault="00393D12" w:rsidP="00393D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393D12" w:rsidRPr="00393D12" w14:paraId="6AF6BCDF" w14:textId="77777777" w:rsidTr="00393D12">
        <w:trPr>
          <w:trHeight w:val="283"/>
        </w:trPr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0C584" w14:textId="77777777" w:rsidR="00393D12" w:rsidRPr="00393D12" w:rsidRDefault="00393D12" w:rsidP="00393D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0D6242F" w14:textId="77777777" w:rsidR="00393D12" w:rsidRPr="00393D12" w:rsidRDefault="00393D12" w:rsidP="00393D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393D12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Participacion</w:t>
            </w:r>
            <w:proofErr w:type="spellEnd"/>
            <w:r w:rsidRPr="00393D12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de Mercado </w:t>
            </w:r>
            <w:proofErr w:type="spellStart"/>
            <w:r w:rsidRPr="00393D12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Turquia</w:t>
            </w:r>
            <w:proofErr w:type="spellEnd"/>
            <w:r w:rsidRPr="00393D12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*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6E0A3" w14:textId="77777777" w:rsidR="00393D12" w:rsidRPr="00393D12" w:rsidRDefault="00393D12" w:rsidP="00393D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393D12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4A495" w14:textId="77777777" w:rsidR="00393D12" w:rsidRPr="00393D12" w:rsidRDefault="00393D12" w:rsidP="00393D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393D12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ABA07" w14:textId="77777777" w:rsidR="00393D12" w:rsidRPr="00393D12" w:rsidRDefault="00393D12" w:rsidP="00393D1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393D12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1.2%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FF6679" w14:textId="77777777" w:rsidR="00393D12" w:rsidRPr="00393D12" w:rsidRDefault="00393D12" w:rsidP="00393D1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393D12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1.1%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C0B182E" w14:textId="77777777" w:rsidR="00393D12" w:rsidRPr="00393D12" w:rsidRDefault="00393D12" w:rsidP="00393D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393D1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26.4%</w:t>
            </w:r>
          </w:p>
        </w:tc>
        <w:tc>
          <w:tcPr>
            <w:tcW w:w="7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0AB8FF3" w14:textId="77777777" w:rsidR="00393D12" w:rsidRPr="00393D12" w:rsidRDefault="00393D12" w:rsidP="00393D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393D1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44.0%</w:t>
            </w:r>
          </w:p>
        </w:tc>
        <w:tc>
          <w:tcPr>
            <w:tcW w:w="7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BE4534" w14:textId="77777777" w:rsidR="00393D12" w:rsidRPr="00393D12" w:rsidRDefault="00393D12" w:rsidP="00393D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393D1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56.3%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1B341" w14:textId="77777777" w:rsidR="00393D12" w:rsidRPr="00393D12" w:rsidRDefault="00393D12" w:rsidP="00393D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393D12" w:rsidRPr="00393D12" w14:paraId="449AE0A8" w14:textId="77777777" w:rsidTr="00393D12">
        <w:trPr>
          <w:trHeight w:val="274"/>
        </w:trPr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8A562" w14:textId="77777777" w:rsidR="00393D12" w:rsidRPr="00393D12" w:rsidRDefault="00393D12" w:rsidP="00393D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4AD6982" w14:textId="77777777" w:rsidR="00393D12" w:rsidRPr="00393D12" w:rsidRDefault="00393D12" w:rsidP="00393D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393D12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Participacion</w:t>
            </w:r>
            <w:proofErr w:type="spellEnd"/>
            <w:r w:rsidRPr="00393D12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Reto </w:t>
            </w:r>
            <w:proofErr w:type="spellStart"/>
            <w:r w:rsidRPr="00393D12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Importadores</w:t>
            </w:r>
            <w:proofErr w:type="spellEnd"/>
          </w:p>
        </w:tc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56FF3" w14:textId="77777777" w:rsidR="00393D12" w:rsidRPr="00393D12" w:rsidRDefault="00393D12" w:rsidP="00393D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393D12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4A14F" w14:textId="77777777" w:rsidR="00393D12" w:rsidRPr="00393D12" w:rsidRDefault="00393D12" w:rsidP="00393D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393D12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D19FC" w14:textId="77777777" w:rsidR="00393D12" w:rsidRPr="00393D12" w:rsidRDefault="00393D12" w:rsidP="00393D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393D12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A9A8F" w14:textId="77777777" w:rsidR="00393D12" w:rsidRPr="00393D12" w:rsidRDefault="00393D12" w:rsidP="00393D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393D12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83AC3" w14:textId="77777777" w:rsidR="00393D12" w:rsidRPr="00393D12" w:rsidRDefault="00393D12" w:rsidP="00393D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393D1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6.6%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34160" w14:textId="77777777" w:rsidR="00393D12" w:rsidRPr="00393D12" w:rsidRDefault="00393D12" w:rsidP="00393D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393D1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3.2%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FE75B" w14:textId="77777777" w:rsidR="00393D12" w:rsidRPr="00393D12" w:rsidRDefault="00393D12" w:rsidP="00393D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393D1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1.5%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B3B9D" w14:textId="77777777" w:rsidR="00393D12" w:rsidRPr="00393D12" w:rsidRDefault="00393D12" w:rsidP="00393D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393D12" w:rsidRPr="00393D12" w14:paraId="382CABB9" w14:textId="77777777" w:rsidTr="00393D12">
        <w:trPr>
          <w:trHeight w:val="274"/>
        </w:trPr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97928" w14:textId="77777777" w:rsidR="00393D12" w:rsidRPr="00393D12" w:rsidRDefault="00393D12" w:rsidP="00393D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0D0D0"/>
            <w:noWrap/>
            <w:vAlign w:val="bottom"/>
            <w:hideMark/>
          </w:tcPr>
          <w:p w14:paraId="7499AB20" w14:textId="77777777" w:rsidR="00393D12" w:rsidRPr="00393D12" w:rsidRDefault="00393D12" w:rsidP="00393D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93D1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Supuestos de Tasa de Crecimiento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D0D0"/>
            <w:noWrap/>
            <w:vAlign w:val="bottom"/>
            <w:hideMark/>
          </w:tcPr>
          <w:p w14:paraId="4646E249" w14:textId="77777777" w:rsidR="00393D12" w:rsidRPr="00393D12" w:rsidRDefault="00393D12" w:rsidP="00393D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93D1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D0D0"/>
            <w:noWrap/>
            <w:vAlign w:val="bottom"/>
            <w:hideMark/>
          </w:tcPr>
          <w:p w14:paraId="2863E782" w14:textId="77777777" w:rsidR="00393D12" w:rsidRPr="00393D12" w:rsidRDefault="00393D12" w:rsidP="00393D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93D1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D0D0"/>
            <w:noWrap/>
            <w:vAlign w:val="bottom"/>
            <w:hideMark/>
          </w:tcPr>
          <w:p w14:paraId="1BB529AA" w14:textId="77777777" w:rsidR="00393D12" w:rsidRPr="00393D12" w:rsidRDefault="00393D12" w:rsidP="00393D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93D1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D0D0"/>
            <w:noWrap/>
            <w:vAlign w:val="bottom"/>
            <w:hideMark/>
          </w:tcPr>
          <w:p w14:paraId="100C2485" w14:textId="77777777" w:rsidR="00393D12" w:rsidRPr="00393D12" w:rsidRDefault="00393D12" w:rsidP="00393D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93D1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D0D0"/>
            <w:noWrap/>
            <w:vAlign w:val="bottom"/>
            <w:hideMark/>
          </w:tcPr>
          <w:p w14:paraId="3CE1B9EA" w14:textId="77777777" w:rsidR="00393D12" w:rsidRPr="00393D12" w:rsidRDefault="00393D12" w:rsidP="00393D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93D1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D0D0"/>
            <w:noWrap/>
            <w:vAlign w:val="bottom"/>
            <w:hideMark/>
          </w:tcPr>
          <w:p w14:paraId="3AA6174E" w14:textId="77777777" w:rsidR="00393D12" w:rsidRPr="00393D12" w:rsidRDefault="00393D12" w:rsidP="00393D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93D1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10D8E840" w14:textId="77777777" w:rsidR="00393D12" w:rsidRPr="00393D12" w:rsidRDefault="00393D12" w:rsidP="00393D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93D1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29BB7" w14:textId="77777777" w:rsidR="00393D12" w:rsidRPr="00393D12" w:rsidRDefault="00393D12" w:rsidP="00393D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393D12" w:rsidRPr="00393D12" w14:paraId="67DFCA13" w14:textId="77777777" w:rsidTr="00393D12">
        <w:trPr>
          <w:trHeight w:val="274"/>
        </w:trPr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4B5F2" w14:textId="77777777" w:rsidR="00393D12" w:rsidRPr="00393D12" w:rsidRDefault="00393D12" w:rsidP="00393D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4C14F" w14:textId="77777777" w:rsidR="00393D12" w:rsidRPr="00393D12" w:rsidRDefault="00393D12" w:rsidP="00393D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393D12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Tasa </w:t>
            </w:r>
            <w:proofErr w:type="spellStart"/>
            <w:r w:rsidRPr="00393D12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Crecimiento</w:t>
            </w:r>
            <w:proofErr w:type="spellEnd"/>
            <w:r w:rsidRPr="00393D12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% Mercado Total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8B69C" w14:textId="77777777" w:rsidR="00393D12" w:rsidRPr="00393D12" w:rsidRDefault="00393D12" w:rsidP="00393D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393D12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%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26061" w14:textId="77777777" w:rsidR="00393D12" w:rsidRPr="00393D12" w:rsidRDefault="00393D12" w:rsidP="00393D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393D12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83DB0" w14:textId="77777777" w:rsidR="00393D12" w:rsidRPr="00393D12" w:rsidRDefault="00393D12" w:rsidP="00393D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393D1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5.3%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33140" w14:textId="77777777" w:rsidR="00393D12" w:rsidRPr="00393D12" w:rsidRDefault="00393D12" w:rsidP="00393D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393D1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-0.2%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53374" w14:textId="77777777" w:rsidR="00393D12" w:rsidRPr="00393D12" w:rsidRDefault="00393D12" w:rsidP="00393D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393D1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3%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39C64" w14:textId="77777777" w:rsidR="00393D12" w:rsidRPr="00393D12" w:rsidRDefault="00393D12" w:rsidP="00393D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393D1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3%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38B75" w14:textId="77777777" w:rsidR="00393D12" w:rsidRPr="00393D12" w:rsidRDefault="00393D12" w:rsidP="00393D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393D1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3%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9ED43" w14:textId="77777777" w:rsidR="00393D12" w:rsidRPr="00393D12" w:rsidRDefault="00393D12" w:rsidP="00393D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393D12" w:rsidRPr="00393D12" w14:paraId="08D21C63" w14:textId="77777777" w:rsidTr="00393D12">
        <w:trPr>
          <w:trHeight w:val="274"/>
        </w:trPr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83796" w14:textId="77777777" w:rsidR="00393D12" w:rsidRPr="00393D12" w:rsidRDefault="00393D12" w:rsidP="00393D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3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9328F" w14:textId="77777777" w:rsidR="00393D12" w:rsidRPr="00393D12" w:rsidRDefault="00393D12" w:rsidP="00393D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93D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T.C. </w:t>
            </w:r>
            <w:proofErr w:type="gramStart"/>
            <w:r w:rsidRPr="00393D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%  ventas</w:t>
            </w:r>
            <w:proofErr w:type="gramEnd"/>
            <w:r w:rsidRPr="00393D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volumen PRN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57336" w14:textId="77777777" w:rsidR="00393D12" w:rsidRPr="00393D12" w:rsidRDefault="00393D12" w:rsidP="00393D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393D12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%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1C198" w14:textId="77777777" w:rsidR="00393D12" w:rsidRPr="00393D12" w:rsidRDefault="00393D12" w:rsidP="00393D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393D12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CE265" w14:textId="77777777" w:rsidR="00393D12" w:rsidRPr="00393D12" w:rsidRDefault="00393D12" w:rsidP="00393D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393D1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6.0%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63867" w14:textId="77777777" w:rsidR="00393D12" w:rsidRPr="00393D12" w:rsidRDefault="00393D12" w:rsidP="00393D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393D1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1.2%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E769F" w14:textId="77777777" w:rsidR="00393D12" w:rsidRPr="00393D12" w:rsidRDefault="00393D12" w:rsidP="00393D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val="en-US"/>
                <w14:ligatures w14:val="none"/>
              </w:rPr>
            </w:pPr>
            <w:r w:rsidRPr="00393D12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val="en-US"/>
                <w14:ligatures w14:val="none"/>
              </w:rPr>
              <w:t>-19.1%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99C3B" w14:textId="77777777" w:rsidR="00393D12" w:rsidRPr="00393D12" w:rsidRDefault="00393D12" w:rsidP="00393D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val="en-US"/>
                <w14:ligatures w14:val="none"/>
              </w:rPr>
            </w:pPr>
            <w:r w:rsidRPr="00393D12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val="en-US"/>
                <w14:ligatures w14:val="none"/>
              </w:rPr>
              <w:t>-18.8%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B87FB" w14:textId="77777777" w:rsidR="00393D12" w:rsidRPr="00393D12" w:rsidRDefault="00393D12" w:rsidP="00393D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val="en-US"/>
                <w14:ligatures w14:val="none"/>
              </w:rPr>
            </w:pPr>
            <w:r w:rsidRPr="00393D12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val="en-US"/>
                <w14:ligatures w14:val="none"/>
              </w:rPr>
              <w:t>-17.8%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C8E76" w14:textId="77777777" w:rsidR="00393D12" w:rsidRPr="00393D12" w:rsidRDefault="00393D12" w:rsidP="00393D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393D12" w:rsidRPr="00393D12" w14:paraId="71045094" w14:textId="77777777" w:rsidTr="00393D12">
        <w:trPr>
          <w:trHeight w:val="283"/>
        </w:trPr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7BB6E" w14:textId="77777777" w:rsidR="00393D12" w:rsidRPr="00393D12" w:rsidRDefault="00393D12" w:rsidP="00393D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3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E7760" w14:textId="77777777" w:rsidR="00393D12" w:rsidRPr="00393D12" w:rsidRDefault="00393D12" w:rsidP="00393D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393D12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T.C. % </w:t>
            </w:r>
            <w:proofErr w:type="spellStart"/>
            <w:r w:rsidRPr="00393D12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Importaciones</w:t>
            </w:r>
            <w:proofErr w:type="spellEnd"/>
            <w:r w:rsidRPr="00393D12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393D12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Totales</w:t>
            </w:r>
            <w:proofErr w:type="spellEnd"/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68701" w14:textId="77777777" w:rsidR="00393D12" w:rsidRPr="00393D12" w:rsidRDefault="00393D12" w:rsidP="00393D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393D12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%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5DED8" w14:textId="77777777" w:rsidR="00393D12" w:rsidRPr="00393D12" w:rsidRDefault="00393D12" w:rsidP="00393D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393D12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2E820" w14:textId="77777777" w:rsidR="00393D12" w:rsidRPr="00393D12" w:rsidRDefault="00393D12" w:rsidP="00393D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393D1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1.7%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FDD6D" w14:textId="77777777" w:rsidR="00393D12" w:rsidRPr="00393D12" w:rsidRDefault="00393D12" w:rsidP="00393D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393D1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-7.8%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CE9B94" w14:textId="77777777" w:rsidR="00393D12" w:rsidRPr="00393D12" w:rsidRDefault="00393D12" w:rsidP="00393D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393D1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132.5%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3355B6" w14:textId="77777777" w:rsidR="00393D12" w:rsidRPr="00393D12" w:rsidRDefault="00393D12" w:rsidP="00393D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393D1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47.4%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6BCB88" w14:textId="77777777" w:rsidR="00393D12" w:rsidRPr="00393D12" w:rsidRDefault="00393D12" w:rsidP="00393D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393D1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26.3%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C04E3" w14:textId="77777777" w:rsidR="00393D12" w:rsidRPr="00393D12" w:rsidRDefault="00393D12" w:rsidP="00393D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393D12" w:rsidRPr="00393D12" w14:paraId="02E243AD" w14:textId="77777777" w:rsidTr="00393D12">
        <w:trPr>
          <w:trHeight w:val="283"/>
        </w:trPr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42EFB" w14:textId="77777777" w:rsidR="00393D12" w:rsidRPr="00393D12" w:rsidRDefault="00393D12" w:rsidP="00393D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3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B3EB5" w14:textId="77777777" w:rsidR="00393D12" w:rsidRPr="00393D12" w:rsidRDefault="00393D12" w:rsidP="00393D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proofErr w:type="gramStart"/>
            <w:r w:rsidRPr="00393D12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T,C.</w:t>
            </w:r>
            <w:proofErr w:type="gramEnd"/>
            <w:r w:rsidRPr="00393D12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% </w:t>
            </w:r>
            <w:proofErr w:type="spellStart"/>
            <w:r w:rsidRPr="00393D12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Importaciones</w:t>
            </w:r>
            <w:proofErr w:type="spellEnd"/>
            <w:r w:rsidRPr="00393D12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393D12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Turquia</w:t>
            </w:r>
            <w:proofErr w:type="spellEnd"/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17255" w14:textId="77777777" w:rsidR="00393D12" w:rsidRPr="00393D12" w:rsidRDefault="00393D12" w:rsidP="00393D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393D12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BF2C8" w14:textId="77777777" w:rsidR="00393D12" w:rsidRPr="00393D12" w:rsidRDefault="00393D12" w:rsidP="00393D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393D12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DBC91" w14:textId="77777777" w:rsidR="00393D12" w:rsidRPr="00393D12" w:rsidRDefault="00393D12" w:rsidP="00393D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393D1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#DIV/0!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6805AF" w14:textId="77777777" w:rsidR="00393D12" w:rsidRPr="00393D12" w:rsidRDefault="00393D12" w:rsidP="00393D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393D1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-9.8%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3AEB98E" w14:textId="77777777" w:rsidR="00393D12" w:rsidRPr="00393D12" w:rsidRDefault="00393D12" w:rsidP="00393D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393D1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2377.5%</w:t>
            </w:r>
          </w:p>
        </w:tc>
        <w:tc>
          <w:tcPr>
            <w:tcW w:w="7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1115229" w14:textId="77777777" w:rsidR="00393D12" w:rsidRPr="00393D12" w:rsidRDefault="00393D12" w:rsidP="00393D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393D1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71.6%</w:t>
            </w:r>
          </w:p>
        </w:tc>
        <w:tc>
          <w:tcPr>
            <w:tcW w:w="7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898CA5" w14:textId="77777777" w:rsidR="00393D12" w:rsidRPr="00393D12" w:rsidRDefault="00393D12" w:rsidP="00393D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393D1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31.8%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54DB1" w14:textId="77777777" w:rsidR="00393D12" w:rsidRPr="00393D12" w:rsidRDefault="00393D12" w:rsidP="00393D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393D12" w:rsidRPr="00393D12" w14:paraId="745C07BD" w14:textId="77777777" w:rsidTr="00393D12">
        <w:trPr>
          <w:trHeight w:val="274"/>
        </w:trPr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B00CD" w14:textId="77777777" w:rsidR="00393D12" w:rsidRPr="00393D12" w:rsidRDefault="00393D12" w:rsidP="00393D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3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A9C79" w14:textId="77777777" w:rsidR="00393D12" w:rsidRPr="00393D12" w:rsidRDefault="00393D12" w:rsidP="00393D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proofErr w:type="gramStart"/>
            <w:r w:rsidRPr="00393D1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T,C.</w:t>
            </w:r>
            <w:proofErr w:type="gramEnd"/>
            <w:r w:rsidRPr="00393D1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% Importaciones Resto de </w:t>
            </w:r>
            <w:proofErr w:type="spellStart"/>
            <w:r w:rsidRPr="00393D1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Paises</w:t>
            </w:r>
            <w:proofErr w:type="spellEnd"/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16E2C" w14:textId="77777777" w:rsidR="00393D12" w:rsidRPr="00393D12" w:rsidRDefault="00393D12" w:rsidP="00393D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93D1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C923C" w14:textId="77777777" w:rsidR="00393D12" w:rsidRPr="00393D12" w:rsidRDefault="00393D12" w:rsidP="00393D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93D1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2DDBC" w14:textId="77777777" w:rsidR="00393D12" w:rsidRPr="00393D12" w:rsidRDefault="00393D12" w:rsidP="00393D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393D1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-6.1%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1829C" w14:textId="77777777" w:rsidR="00393D12" w:rsidRPr="00393D12" w:rsidRDefault="00393D12" w:rsidP="00393D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393D1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-7.6%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C8AB1" w14:textId="77777777" w:rsidR="00393D12" w:rsidRPr="00393D12" w:rsidRDefault="00393D12" w:rsidP="00393D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393D1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-50.0%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170FA" w14:textId="77777777" w:rsidR="00393D12" w:rsidRPr="00393D12" w:rsidRDefault="00393D12" w:rsidP="00393D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393D1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-50.0%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82E5F" w14:textId="77777777" w:rsidR="00393D12" w:rsidRPr="00393D12" w:rsidRDefault="00393D12" w:rsidP="00393D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393D1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-50.0%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79641" w14:textId="77777777" w:rsidR="00393D12" w:rsidRPr="00393D12" w:rsidRDefault="00393D12" w:rsidP="00393D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393D12" w:rsidRPr="00393D12" w14:paraId="451373C2" w14:textId="77777777" w:rsidTr="00393D12">
        <w:trPr>
          <w:trHeight w:val="274"/>
        </w:trPr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1CC7C" w14:textId="77777777" w:rsidR="00393D12" w:rsidRPr="00393D12" w:rsidRDefault="00393D12" w:rsidP="00393D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E570A" w14:textId="77777777" w:rsidR="00393D12" w:rsidRPr="00393D12" w:rsidRDefault="00393D12" w:rsidP="00393D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DD1A1" w14:textId="77777777" w:rsidR="00393D12" w:rsidRPr="00393D12" w:rsidRDefault="00393D12" w:rsidP="00393D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FF3C4" w14:textId="77777777" w:rsidR="00393D12" w:rsidRPr="00393D12" w:rsidRDefault="00393D12" w:rsidP="00393D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77DB9" w14:textId="77777777" w:rsidR="00393D12" w:rsidRPr="00393D12" w:rsidRDefault="00393D12" w:rsidP="00393D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EDBAC" w14:textId="77777777" w:rsidR="00393D12" w:rsidRPr="00393D12" w:rsidRDefault="00393D12" w:rsidP="00393D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E61E7" w14:textId="77777777" w:rsidR="00393D12" w:rsidRPr="00393D12" w:rsidRDefault="00393D12" w:rsidP="00393D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EA911" w14:textId="77777777" w:rsidR="00393D12" w:rsidRPr="00393D12" w:rsidRDefault="00393D12" w:rsidP="00393D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8DC53" w14:textId="77777777" w:rsidR="00393D12" w:rsidRPr="00393D12" w:rsidRDefault="00393D12" w:rsidP="00393D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92C41" w14:textId="77777777" w:rsidR="00393D12" w:rsidRPr="00393D12" w:rsidRDefault="00393D12" w:rsidP="00393D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93D12" w:rsidRPr="00393D12" w14:paraId="0045371A" w14:textId="77777777" w:rsidTr="00393D12">
        <w:trPr>
          <w:trHeight w:val="1285"/>
        </w:trPr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CB185" w14:textId="77777777" w:rsidR="00393D12" w:rsidRPr="00393D12" w:rsidRDefault="00393D12" w:rsidP="00393D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393D1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*</w:t>
            </w:r>
          </w:p>
        </w:tc>
        <w:tc>
          <w:tcPr>
            <w:tcW w:w="903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42FF34" w14:textId="77777777" w:rsidR="00393D12" w:rsidRPr="00393D12" w:rsidRDefault="00393D12" w:rsidP="00393D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3D1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Nota: </w:t>
            </w:r>
            <w:r w:rsidRPr="00393D1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LA INFORMACION CONTENIDA EN ESTE ARCHIVO/CUADRO ES CONSIDERADA INFORMACION CONFIDENCIAL </w:t>
            </w:r>
            <w:proofErr w:type="gramStart"/>
            <w:r w:rsidRPr="00393D1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DE ACUERDO AL</w:t>
            </w:r>
            <w:proofErr w:type="gramEnd"/>
            <w:r w:rsidRPr="00393D1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ARTICULO 6.5 DEL ACUERDO ANTIDUMPING 12.4 DEL ACUERDO DE SUBVENCIONES Y MEDIDAS COMPENSATORIAS, DEBIDO A QUE SU DIVULGACION IMPLICARIA UNA VENTAJA SIGNIFICATIVA PARA UN COMPETIDOR, ADEMAS DE CAUSAR UN DAŇO FINANCIERO SUSTANCIAL E IRREVERSIBLE PARA NUESTRA EMPRESA. SE HA MULTIPLICADO POR UN NUMERO MENOR O IGUAL A 100 PARA FACILITAR LECTURA</w:t>
            </w:r>
          </w:p>
        </w:tc>
      </w:tr>
    </w:tbl>
    <w:p w14:paraId="7AF3804C" w14:textId="77777777" w:rsidR="006107A3" w:rsidRDefault="006107A3"/>
    <w:p w14:paraId="61410AAF" w14:textId="77777777" w:rsidR="006107A3" w:rsidRDefault="006107A3"/>
    <w:p w14:paraId="27B021BA" w14:textId="77777777" w:rsidR="00F93B02" w:rsidRDefault="00F93B02"/>
    <w:p w14:paraId="51923385" w14:textId="77777777" w:rsidR="00F93B02" w:rsidRDefault="00F93B02"/>
    <w:sectPr w:rsidR="00F93B02" w:rsidSect="003F56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40664"/>
    <w:multiLevelType w:val="hybridMultilevel"/>
    <w:tmpl w:val="AF7A8A5C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6151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CF6"/>
    <w:rsid w:val="00063195"/>
    <w:rsid w:val="000D4381"/>
    <w:rsid w:val="000F7CF6"/>
    <w:rsid w:val="00334F62"/>
    <w:rsid w:val="00351EB5"/>
    <w:rsid w:val="00393D12"/>
    <w:rsid w:val="003C4C3F"/>
    <w:rsid w:val="003F56B0"/>
    <w:rsid w:val="00411FE0"/>
    <w:rsid w:val="00440912"/>
    <w:rsid w:val="004A537D"/>
    <w:rsid w:val="005247A3"/>
    <w:rsid w:val="00543E51"/>
    <w:rsid w:val="005B3BA0"/>
    <w:rsid w:val="006107A3"/>
    <w:rsid w:val="00864E07"/>
    <w:rsid w:val="00A60169"/>
    <w:rsid w:val="00B950DF"/>
    <w:rsid w:val="00C240C4"/>
    <w:rsid w:val="00C35EC0"/>
    <w:rsid w:val="00D26AD9"/>
    <w:rsid w:val="00D35FE8"/>
    <w:rsid w:val="00DA0C66"/>
    <w:rsid w:val="00E65336"/>
    <w:rsid w:val="00F71E83"/>
    <w:rsid w:val="00F9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4497D"/>
  <w15:chartTrackingRefBased/>
  <w15:docId w15:val="{F58F017D-57DF-4B25-B8F7-C6F1C20A3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D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CF6"/>
  </w:style>
  <w:style w:type="paragraph" w:styleId="Heading1">
    <w:name w:val="heading 1"/>
    <w:basedOn w:val="Normal"/>
    <w:next w:val="Normal"/>
    <w:link w:val="Heading1Char"/>
    <w:uiPriority w:val="9"/>
    <w:qFormat/>
    <w:rsid w:val="000F7C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7C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7C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7C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7C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7C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7C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7C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7C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7C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7C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7C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7C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7C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7C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7C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7C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7C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7C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7C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7C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7C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7C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7C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7C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7C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7C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7C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7C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1306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despradel</dc:creator>
  <cp:keywords/>
  <dc:description/>
  <cp:lastModifiedBy>Lynette Batista</cp:lastModifiedBy>
  <cp:revision>2</cp:revision>
  <dcterms:created xsi:type="dcterms:W3CDTF">2025-09-15T15:18:00Z</dcterms:created>
  <dcterms:modified xsi:type="dcterms:W3CDTF">2025-09-15T15:18:00Z</dcterms:modified>
</cp:coreProperties>
</file>