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CF603" w14:textId="11084DAE" w:rsidR="00CE6301" w:rsidRDefault="00CE6301" w:rsidP="0039499B">
      <w:pPr>
        <w:rPr>
          <w:rFonts w:cstheme="minorHAnsi"/>
          <w:b/>
          <w:bCs/>
          <w:lang w:val="es-DO"/>
        </w:rPr>
      </w:pPr>
      <w:r>
        <w:rPr>
          <w:rFonts w:cstheme="minorHAnsi"/>
          <w:b/>
          <w:bCs/>
          <w:lang w:val="es-DO"/>
        </w:rPr>
        <w:t>No Confidencial</w:t>
      </w:r>
    </w:p>
    <w:p w14:paraId="52D93E68" w14:textId="7AF94AF1" w:rsidR="0039499B" w:rsidRPr="00C6475A" w:rsidRDefault="00016176" w:rsidP="0039499B">
      <w:pPr>
        <w:rPr>
          <w:rFonts w:cstheme="minorHAnsi"/>
          <w:b/>
          <w:bCs/>
          <w:lang w:val="es-DO"/>
        </w:rPr>
      </w:pPr>
      <w:r w:rsidRPr="00C6475A">
        <w:rPr>
          <w:rFonts w:cstheme="minorHAnsi"/>
          <w:b/>
          <w:bCs/>
          <w:lang w:val="es-DO"/>
        </w:rPr>
        <w:t xml:space="preserve">Las importaciones de Costa Rica a precios de Dumping representan una </w:t>
      </w:r>
      <w:r w:rsidR="0068092F">
        <w:rPr>
          <w:rFonts w:cstheme="minorHAnsi"/>
          <w:b/>
          <w:bCs/>
          <w:lang w:val="es-DO"/>
        </w:rPr>
        <w:t xml:space="preserve">clara </w:t>
      </w:r>
      <w:r w:rsidR="0068092F" w:rsidRPr="00C6475A">
        <w:rPr>
          <w:rFonts w:cstheme="minorHAnsi"/>
          <w:b/>
          <w:bCs/>
          <w:lang w:val="es-DO"/>
        </w:rPr>
        <w:t>amenaza</w:t>
      </w:r>
      <w:r w:rsidR="0039499B" w:rsidRPr="00C6475A">
        <w:rPr>
          <w:rFonts w:cstheme="minorHAnsi"/>
          <w:b/>
          <w:bCs/>
          <w:lang w:val="es-DO"/>
        </w:rPr>
        <w:t xml:space="preserve"> de </w:t>
      </w:r>
      <w:r w:rsidRPr="00C6475A">
        <w:rPr>
          <w:rFonts w:cstheme="minorHAnsi"/>
          <w:b/>
          <w:bCs/>
          <w:lang w:val="es-DO"/>
        </w:rPr>
        <w:t>d</w:t>
      </w:r>
      <w:r w:rsidR="0039499B" w:rsidRPr="00C6475A">
        <w:rPr>
          <w:rFonts w:cstheme="minorHAnsi"/>
          <w:b/>
          <w:bCs/>
          <w:lang w:val="es-DO"/>
        </w:rPr>
        <w:t xml:space="preserve">año </w:t>
      </w:r>
      <w:r w:rsidRPr="00C6475A">
        <w:rPr>
          <w:rFonts w:cstheme="minorHAnsi"/>
          <w:b/>
          <w:bCs/>
          <w:lang w:val="es-DO"/>
        </w:rPr>
        <w:t xml:space="preserve">a la Rama de Producción Nacional. </w:t>
      </w:r>
    </w:p>
    <w:p w14:paraId="417F9014" w14:textId="3712DCA3" w:rsidR="00016176" w:rsidRPr="00C6475A" w:rsidRDefault="00016176" w:rsidP="0039499B">
      <w:pPr>
        <w:jc w:val="both"/>
        <w:rPr>
          <w:rFonts w:cstheme="minorHAnsi"/>
          <w:lang w:val="es-DO"/>
        </w:rPr>
      </w:pPr>
      <w:r w:rsidRPr="00C6475A">
        <w:rPr>
          <w:rFonts w:cstheme="minorHAnsi"/>
          <w:lang w:val="es-DO"/>
        </w:rPr>
        <w:t xml:space="preserve">A continuación, se </w:t>
      </w:r>
      <w:r w:rsidR="0039499B" w:rsidRPr="00C6475A">
        <w:rPr>
          <w:rFonts w:cstheme="minorHAnsi"/>
          <w:lang w:val="es-DO"/>
        </w:rPr>
        <w:t>presenta</w:t>
      </w:r>
      <w:r w:rsidRPr="00C6475A">
        <w:rPr>
          <w:rFonts w:cstheme="minorHAnsi"/>
          <w:lang w:val="es-DO"/>
        </w:rPr>
        <w:t xml:space="preserve">n los argumentos y las evidencias </w:t>
      </w:r>
      <w:r w:rsidR="0039499B" w:rsidRPr="00C6475A">
        <w:rPr>
          <w:rFonts w:cstheme="minorHAnsi"/>
          <w:lang w:val="es-DO"/>
        </w:rPr>
        <w:t xml:space="preserve">de la amenaza de daño material inminente a la </w:t>
      </w:r>
      <w:r w:rsidR="00EA1C2F" w:rsidRPr="00C6475A">
        <w:rPr>
          <w:rFonts w:cstheme="minorHAnsi"/>
          <w:lang w:val="es-DO"/>
        </w:rPr>
        <w:t>Rama de Producción Nacional</w:t>
      </w:r>
      <w:r w:rsidR="0039499B" w:rsidRPr="00C6475A">
        <w:rPr>
          <w:rFonts w:cstheme="minorHAnsi"/>
          <w:lang w:val="es-DO"/>
        </w:rPr>
        <w:t xml:space="preserve"> causada por las importaciones de varillas desde Costa Rica, comercializadas con un margen de dumping del </w:t>
      </w:r>
      <w:r w:rsidR="00361DCC" w:rsidRPr="00361DCC">
        <w:rPr>
          <w:rFonts w:cstheme="minorHAnsi"/>
          <w:b/>
          <w:bCs/>
          <w:lang w:val="es-DO"/>
        </w:rPr>
        <w:t>17.5%</w:t>
      </w:r>
      <w:r w:rsidR="00BA398C">
        <w:rPr>
          <w:rFonts w:cstheme="minorHAnsi"/>
          <w:b/>
          <w:bCs/>
          <w:lang w:val="es-DO"/>
        </w:rPr>
        <w:t xml:space="preserve"> (Anexo 5, Margen de Dumping)</w:t>
      </w:r>
      <w:r w:rsidR="0039499B" w:rsidRPr="00361DCC">
        <w:rPr>
          <w:rFonts w:cstheme="minorHAnsi"/>
          <w:b/>
          <w:bCs/>
          <w:lang w:val="es-DO"/>
        </w:rPr>
        <w:t>.</w:t>
      </w:r>
      <w:r w:rsidR="0039499B" w:rsidRPr="00C6475A">
        <w:rPr>
          <w:rFonts w:cstheme="minorHAnsi"/>
          <w:lang w:val="es-DO"/>
        </w:rPr>
        <w:t xml:space="preserve"> </w:t>
      </w:r>
      <w:r w:rsidRPr="00C6475A">
        <w:rPr>
          <w:rFonts w:cstheme="minorHAnsi"/>
          <w:lang w:val="es-DO"/>
        </w:rPr>
        <w:t xml:space="preserve"> Este análisis se basa en hechos objetivos, conforme al Artículo 3.7 del Acuerdo Antidumping de la OMC y la Ley No. 1-02 sobre Prácticas Desleales de Comercio de la República Dominicana.  </w:t>
      </w:r>
    </w:p>
    <w:p w14:paraId="5DC64915" w14:textId="50DAFF21" w:rsidR="004D1F3D" w:rsidRDefault="00945639" w:rsidP="0039499B">
      <w:pPr>
        <w:jc w:val="both"/>
        <w:rPr>
          <w:rFonts w:cstheme="minorHAnsi"/>
          <w:lang w:val="es-DO"/>
        </w:rPr>
      </w:pPr>
      <w:r w:rsidRPr="00C6475A">
        <w:rPr>
          <w:rFonts w:cstheme="minorHAnsi"/>
          <w:lang w:val="es-DO"/>
        </w:rPr>
        <w:t>Como parte del análisis es importante indicar que d</w:t>
      </w:r>
      <w:r w:rsidR="00016176" w:rsidRPr="00C6475A">
        <w:rPr>
          <w:rFonts w:cstheme="minorHAnsi"/>
          <w:lang w:val="es-DO"/>
        </w:rPr>
        <w:t>urante el periodo 2020 al 2024, la Republica Dominicana aplicó</w:t>
      </w:r>
      <w:r w:rsidR="0039499B" w:rsidRPr="00C6475A">
        <w:rPr>
          <w:rFonts w:cstheme="minorHAnsi"/>
          <w:lang w:val="es-DO"/>
        </w:rPr>
        <w:t xml:space="preserve"> un derecho antidumping del </w:t>
      </w:r>
      <w:r w:rsidR="0039499B" w:rsidRPr="00361DCC">
        <w:rPr>
          <w:rFonts w:cstheme="minorHAnsi"/>
          <w:b/>
          <w:bCs/>
          <w:lang w:val="es-DO"/>
        </w:rPr>
        <w:t>15%</w:t>
      </w:r>
      <w:r w:rsidR="0039499B" w:rsidRPr="00C6475A">
        <w:rPr>
          <w:rFonts w:cstheme="minorHAnsi"/>
          <w:lang w:val="es-DO"/>
        </w:rPr>
        <w:t xml:space="preserve"> a estas importaciones</w:t>
      </w:r>
      <w:r w:rsidR="00016176" w:rsidRPr="00C6475A">
        <w:rPr>
          <w:rFonts w:cstheme="minorHAnsi"/>
          <w:lang w:val="es-DO"/>
        </w:rPr>
        <w:t xml:space="preserve">. Esta </w:t>
      </w:r>
      <w:r w:rsidR="0039499B" w:rsidRPr="00C6475A">
        <w:rPr>
          <w:rFonts w:cstheme="minorHAnsi"/>
          <w:lang w:val="es-DO"/>
        </w:rPr>
        <w:t xml:space="preserve">medida culminó </w:t>
      </w:r>
      <w:r w:rsidR="00EA1C2F" w:rsidRPr="00C6475A">
        <w:rPr>
          <w:rFonts w:cstheme="minorHAnsi"/>
          <w:lang w:val="es-DO"/>
        </w:rPr>
        <w:t xml:space="preserve">en </w:t>
      </w:r>
      <w:r w:rsidR="0039499B" w:rsidRPr="00C6475A">
        <w:rPr>
          <w:rFonts w:cstheme="minorHAnsi"/>
          <w:lang w:val="es-DO"/>
        </w:rPr>
        <w:t xml:space="preserve">enero de 2025. </w:t>
      </w:r>
      <w:r w:rsidRPr="00C6475A">
        <w:rPr>
          <w:rFonts w:cstheme="minorHAnsi"/>
          <w:lang w:val="es-DO"/>
        </w:rPr>
        <w:t xml:space="preserve">En este periodo </w:t>
      </w:r>
      <w:r w:rsidR="0039499B" w:rsidRPr="00C6475A">
        <w:rPr>
          <w:rFonts w:cstheme="minorHAnsi"/>
          <w:lang w:val="es-DO"/>
        </w:rPr>
        <w:t xml:space="preserve">Costa Rica mantuvo sus exportaciones al mercado dominicano, demostrando </w:t>
      </w:r>
      <w:r w:rsidR="00D671E0" w:rsidRPr="00C6475A">
        <w:rPr>
          <w:rFonts w:cstheme="minorHAnsi"/>
          <w:lang w:val="es-DO"/>
        </w:rPr>
        <w:t xml:space="preserve">una recurrencia de </w:t>
      </w:r>
      <w:r w:rsidR="00361DCC" w:rsidRPr="00C6475A">
        <w:rPr>
          <w:rFonts w:cstheme="minorHAnsi"/>
          <w:lang w:val="es-DO"/>
        </w:rPr>
        <w:t>dumping,</w:t>
      </w:r>
      <w:r w:rsidR="00361DCC">
        <w:rPr>
          <w:rFonts w:cstheme="minorHAnsi"/>
          <w:lang w:val="es-DO"/>
        </w:rPr>
        <w:t xml:space="preserve"> </w:t>
      </w:r>
      <w:r w:rsidR="00361DCC" w:rsidRPr="00C6475A">
        <w:rPr>
          <w:rFonts w:cstheme="minorHAnsi"/>
          <w:lang w:val="es-DO"/>
        </w:rPr>
        <w:t>y</w:t>
      </w:r>
      <w:r w:rsidR="00D671E0" w:rsidRPr="00C6475A">
        <w:rPr>
          <w:rFonts w:cstheme="minorHAnsi"/>
          <w:lang w:val="es-DO"/>
        </w:rPr>
        <w:t xml:space="preserve"> </w:t>
      </w:r>
      <w:r w:rsidR="00361DCC">
        <w:rPr>
          <w:rFonts w:cstheme="minorHAnsi"/>
          <w:lang w:val="es-DO"/>
        </w:rPr>
        <w:t xml:space="preserve">la </w:t>
      </w:r>
      <w:r w:rsidR="00EA1C2F" w:rsidRPr="00C6475A">
        <w:rPr>
          <w:rFonts w:cstheme="minorHAnsi"/>
          <w:lang w:val="es-DO"/>
        </w:rPr>
        <w:t xml:space="preserve">voluntad </w:t>
      </w:r>
      <w:r w:rsidR="00016176" w:rsidRPr="00C6475A">
        <w:rPr>
          <w:rFonts w:cstheme="minorHAnsi"/>
          <w:lang w:val="es-DO"/>
        </w:rPr>
        <w:t xml:space="preserve">de </w:t>
      </w:r>
      <w:r w:rsidR="00EA1C2F" w:rsidRPr="00C6475A">
        <w:rPr>
          <w:rFonts w:cstheme="minorHAnsi"/>
          <w:lang w:val="es-DO"/>
        </w:rPr>
        <w:t>suplir el mercado nacional</w:t>
      </w:r>
      <w:r w:rsidR="00016176" w:rsidRPr="00C6475A">
        <w:rPr>
          <w:rFonts w:cstheme="minorHAnsi"/>
          <w:lang w:val="es-DO"/>
        </w:rPr>
        <w:t xml:space="preserve"> </w:t>
      </w:r>
      <w:r w:rsidR="00D671E0" w:rsidRPr="00C6475A">
        <w:rPr>
          <w:rFonts w:cstheme="minorHAnsi"/>
          <w:lang w:val="es-DO"/>
        </w:rPr>
        <w:t>bajo prácticas</w:t>
      </w:r>
      <w:r w:rsidR="00016176" w:rsidRPr="00C6475A">
        <w:rPr>
          <w:rFonts w:cstheme="minorHAnsi"/>
          <w:lang w:val="es-DO"/>
        </w:rPr>
        <w:t xml:space="preserve"> desleales al comercio</w:t>
      </w:r>
      <w:r w:rsidR="00EA1C2F" w:rsidRPr="00C6475A">
        <w:rPr>
          <w:rFonts w:cstheme="minorHAnsi"/>
          <w:lang w:val="es-DO"/>
        </w:rPr>
        <w:t xml:space="preserve">. </w:t>
      </w:r>
      <w:r w:rsidR="00016176" w:rsidRPr="00C6475A">
        <w:rPr>
          <w:rFonts w:cstheme="minorHAnsi"/>
          <w:lang w:val="es-DO"/>
        </w:rPr>
        <w:t xml:space="preserve"> </w:t>
      </w:r>
    </w:p>
    <w:p w14:paraId="02A5588B" w14:textId="79A6E468" w:rsidR="00361DCC" w:rsidRDefault="00361DCC" w:rsidP="0039499B">
      <w:pPr>
        <w:jc w:val="both"/>
        <w:rPr>
          <w:rFonts w:cstheme="minorHAnsi"/>
          <w:lang w:val="es-DO"/>
        </w:rPr>
      </w:pPr>
      <w:r>
        <w:rPr>
          <w:rFonts w:cstheme="minorHAnsi"/>
          <w:lang w:val="es-DO"/>
        </w:rPr>
        <w:t xml:space="preserve">La amenaza de daño a la Rama de Producción </w:t>
      </w:r>
      <w:r w:rsidR="00F02F6D">
        <w:rPr>
          <w:rFonts w:cstheme="minorHAnsi"/>
          <w:lang w:val="es-DO"/>
        </w:rPr>
        <w:t>Nacional</w:t>
      </w:r>
      <w:r>
        <w:rPr>
          <w:rFonts w:cstheme="minorHAnsi"/>
          <w:lang w:val="es-DO"/>
        </w:rPr>
        <w:t xml:space="preserve"> se </w:t>
      </w:r>
      <w:r w:rsidR="00F02F6D">
        <w:rPr>
          <w:rFonts w:cstheme="minorHAnsi"/>
          <w:lang w:val="es-DO"/>
        </w:rPr>
        <w:t>fundamente en el impacto negativo a la RPN</w:t>
      </w:r>
      <w:r w:rsidR="00582B07">
        <w:rPr>
          <w:rFonts w:cstheme="minorHAnsi"/>
          <w:lang w:val="es-DO"/>
        </w:rPr>
        <w:t xml:space="preserve">, tanto por el </w:t>
      </w:r>
      <w:r w:rsidR="00F02F6D">
        <w:rPr>
          <w:rFonts w:cstheme="minorHAnsi"/>
          <w:lang w:val="es-DO"/>
        </w:rPr>
        <w:t>factor precios y por el impacto negativo por el factor volumen</w:t>
      </w:r>
      <w:r w:rsidR="00582B07">
        <w:rPr>
          <w:rFonts w:cstheme="minorHAnsi"/>
          <w:lang w:val="es-DO"/>
        </w:rPr>
        <w:t xml:space="preserve">, basados en su alta capacidad ociosa, su capacidad y enfoque exportador, y la tendencia creciente de sus exportaciones hacia la Republica Dominicana. </w:t>
      </w:r>
    </w:p>
    <w:p w14:paraId="6F4FFC07" w14:textId="5AC803E7" w:rsidR="00582B07" w:rsidRDefault="00582B07" w:rsidP="0039499B">
      <w:pPr>
        <w:jc w:val="both"/>
        <w:rPr>
          <w:rFonts w:cstheme="minorHAnsi"/>
          <w:lang w:val="es-DO"/>
        </w:rPr>
      </w:pPr>
      <w:r>
        <w:rPr>
          <w:rFonts w:cstheme="minorHAnsi"/>
          <w:lang w:val="es-DO"/>
        </w:rPr>
        <w:t xml:space="preserve">A </w:t>
      </w:r>
      <w:r w:rsidR="007A6BA2">
        <w:rPr>
          <w:rFonts w:cstheme="minorHAnsi"/>
          <w:lang w:val="es-DO"/>
        </w:rPr>
        <w:t>continuación,</w:t>
      </w:r>
      <w:r>
        <w:rPr>
          <w:rFonts w:cstheme="minorHAnsi"/>
          <w:lang w:val="es-DO"/>
        </w:rPr>
        <w:t xml:space="preserve"> ampliamos en cada uno de estos aspectos, realizando análisis prospectivos de daño a la RPN. </w:t>
      </w:r>
    </w:p>
    <w:p w14:paraId="3569F2C1" w14:textId="77777777" w:rsidR="00F02F6D" w:rsidRDefault="00F02F6D" w:rsidP="0039499B">
      <w:pPr>
        <w:jc w:val="both"/>
        <w:rPr>
          <w:rFonts w:cstheme="minorHAnsi"/>
          <w:lang w:val="es-DO"/>
        </w:rPr>
      </w:pPr>
    </w:p>
    <w:p w14:paraId="208CB4CC" w14:textId="28747A55" w:rsidR="00361DCC" w:rsidRPr="00F02F6D" w:rsidRDefault="00F02F6D" w:rsidP="00F02F6D">
      <w:pPr>
        <w:pStyle w:val="ListParagraph"/>
        <w:numPr>
          <w:ilvl w:val="0"/>
          <w:numId w:val="28"/>
        </w:numPr>
        <w:jc w:val="both"/>
        <w:rPr>
          <w:rFonts w:cstheme="minorHAnsi"/>
          <w:b/>
          <w:bCs/>
          <w:lang w:val="es-DO"/>
        </w:rPr>
      </w:pPr>
      <w:r w:rsidRPr="00F02F6D">
        <w:rPr>
          <w:rFonts w:cstheme="minorHAnsi"/>
          <w:b/>
          <w:bCs/>
          <w:lang w:val="es-DO"/>
        </w:rPr>
        <w:t xml:space="preserve">Existe una Subvaloración de Precios en las Importaciones de Varillas Originarias de Costa Rica en relación con la RPN, y los análisis prospectivos indican que dicha subvaloración se mantendrá en el futuro.  </w:t>
      </w:r>
    </w:p>
    <w:p w14:paraId="7844BA4A" w14:textId="01B3A6F9" w:rsidR="00080B0A" w:rsidRPr="00080B0A" w:rsidRDefault="00F02F6D" w:rsidP="00080B0A">
      <w:pPr>
        <w:jc w:val="both"/>
        <w:rPr>
          <w:rFonts w:cstheme="minorHAnsi"/>
          <w:lang w:val="es-DO"/>
        </w:rPr>
      </w:pPr>
      <w:r>
        <w:rPr>
          <w:rFonts w:cstheme="minorHAnsi"/>
          <w:lang w:val="es-DO"/>
        </w:rPr>
        <w:t>Anexo a este expediente se encuentra un análisis de ARIMA</w:t>
      </w:r>
      <w:r w:rsidR="00080B0A">
        <w:rPr>
          <w:rFonts w:cstheme="minorHAnsi"/>
          <w:lang w:val="es-DO"/>
        </w:rPr>
        <w:t>,</w:t>
      </w:r>
      <w:r>
        <w:rPr>
          <w:rFonts w:cstheme="minorHAnsi"/>
          <w:lang w:val="es-DO"/>
        </w:rPr>
        <w:t xml:space="preserve"> prospectivo para los próximos 36 meses. </w:t>
      </w:r>
      <w:r w:rsidR="00080B0A">
        <w:rPr>
          <w:rFonts w:cstheme="minorHAnsi"/>
          <w:lang w:val="es-DO"/>
        </w:rPr>
        <w:t xml:space="preserve"> </w:t>
      </w:r>
      <w:r w:rsidR="00080B0A" w:rsidRPr="00080B0A">
        <w:rPr>
          <w:rFonts w:cstheme="minorHAnsi"/>
          <w:lang w:val="es-DO"/>
        </w:rPr>
        <w:t xml:space="preserve">ARIMA es una técnica estadística que permite predecir valores futuros basándose en patrones históricos de los datos. Sus siglas significan Auto Regresivo Integrado de Media Móvil, donde cada componente cumple una función específica: a) Autorregresivo (AR) - Utiliza valores pasados para predecir valores </w:t>
      </w:r>
      <w:r w:rsidR="002152A6" w:rsidRPr="00080B0A">
        <w:rPr>
          <w:rFonts w:cstheme="minorHAnsi"/>
          <w:lang w:val="es-DO"/>
        </w:rPr>
        <w:t>futuros,</w:t>
      </w:r>
      <w:r w:rsidR="00080B0A" w:rsidRPr="00080B0A">
        <w:rPr>
          <w:rFonts w:cstheme="minorHAnsi"/>
          <w:lang w:val="es-DO"/>
        </w:rPr>
        <w:t xml:space="preserve"> b) Integrado (I) - Estabiliza la serie de datos eliminando tendencias, c) Media Móvil (MA) </w:t>
      </w:r>
      <w:r w:rsidR="002152A6" w:rsidRPr="00080B0A">
        <w:rPr>
          <w:rFonts w:cstheme="minorHAnsi"/>
          <w:lang w:val="es-DO"/>
        </w:rPr>
        <w:t>- Corrige</w:t>
      </w:r>
      <w:r w:rsidR="00080B0A" w:rsidRPr="00080B0A">
        <w:rPr>
          <w:rFonts w:cstheme="minorHAnsi"/>
          <w:lang w:val="es-DO"/>
        </w:rPr>
        <w:t xml:space="preserve"> errores mediante patrones de errores anteriores</w:t>
      </w:r>
      <w:r w:rsidR="00582B07">
        <w:rPr>
          <w:rFonts w:cstheme="minorHAnsi"/>
          <w:lang w:val="es-DO"/>
        </w:rPr>
        <w:t xml:space="preserve">.  </w:t>
      </w:r>
      <w:r w:rsidR="00080B0A" w:rsidRPr="00080B0A">
        <w:rPr>
          <w:rFonts w:cstheme="minorHAnsi"/>
          <w:lang w:val="es-DO"/>
        </w:rPr>
        <w:t>El modelo funciona de manera similar a predecir el clima: analiza comportamientos pasados para estimar qué sucederá en el futuro.</w:t>
      </w:r>
    </w:p>
    <w:p w14:paraId="7FABA3D6" w14:textId="77777777" w:rsidR="00080B0A" w:rsidRPr="00080B0A" w:rsidRDefault="00080B0A" w:rsidP="00080B0A">
      <w:pPr>
        <w:jc w:val="both"/>
        <w:rPr>
          <w:rFonts w:cstheme="minorHAnsi"/>
          <w:lang w:val="es-DO"/>
        </w:rPr>
      </w:pPr>
      <w:r w:rsidRPr="00080B0A">
        <w:rPr>
          <w:rFonts w:cstheme="minorHAnsi"/>
          <w:lang w:val="es-DO"/>
        </w:rPr>
        <w:lastRenderedPageBreak/>
        <w:t>El análisis empleó datos mensuales desde enero 2016 hasta mayo 2025, totalizando 113 observaciones que cubren 9.5 años de información histórica. Esta extensión temporal es suficiente para capturar ciclos económicos completos y variaciones estacionales relevantes.</w:t>
      </w:r>
    </w:p>
    <w:p w14:paraId="76B94BCA" w14:textId="29F0B022" w:rsidR="00080B0A" w:rsidRPr="00080B0A" w:rsidRDefault="00080B0A" w:rsidP="00080B0A">
      <w:pPr>
        <w:jc w:val="both"/>
        <w:rPr>
          <w:rFonts w:cstheme="minorHAnsi"/>
          <w:lang w:val="es-DO"/>
        </w:rPr>
      </w:pPr>
      <w:r w:rsidRPr="00080B0A">
        <w:rPr>
          <w:rFonts w:cstheme="minorHAnsi"/>
          <w:lang w:val="es-DO"/>
        </w:rPr>
        <w:t>Los precios CIF</w:t>
      </w:r>
      <w:r w:rsidR="002152A6">
        <w:rPr>
          <w:rFonts w:cstheme="minorHAnsi"/>
          <w:lang w:val="es-DO"/>
        </w:rPr>
        <w:t xml:space="preserve"> de </w:t>
      </w:r>
      <w:r w:rsidR="002152A6" w:rsidRPr="00080B0A">
        <w:rPr>
          <w:rFonts w:cstheme="minorHAnsi"/>
          <w:lang w:val="es-DO"/>
        </w:rPr>
        <w:t>exportación</w:t>
      </w:r>
      <w:r w:rsidRPr="00080B0A">
        <w:rPr>
          <w:rFonts w:cstheme="minorHAnsi"/>
          <w:lang w:val="es-DO"/>
        </w:rPr>
        <w:t xml:space="preserve"> de Costa Rica fueron obtenidos de DGA.  </w:t>
      </w:r>
      <w:r w:rsidR="00582B07" w:rsidRPr="00080B0A">
        <w:rPr>
          <w:rFonts w:cstheme="minorHAnsi"/>
          <w:lang w:val="es-DO"/>
        </w:rPr>
        <w:t xml:space="preserve">Los precios del mercado doméstico </w:t>
      </w:r>
      <w:r w:rsidR="00582B07">
        <w:rPr>
          <w:rFonts w:cstheme="minorHAnsi"/>
          <w:lang w:val="es-DO"/>
        </w:rPr>
        <w:t xml:space="preserve">corresponden a la </w:t>
      </w:r>
      <w:r w:rsidRPr="00080B0A">
        <w:rPr>
          <w:rFonts w:cstheme="minorHAnsi"/>
          <w:lang w:val="es-DO"/>
        </w:rPr>
        <w:t>RPN, garantizando información de primera mano sobre las condiciones del mercado local.</w:t>
      </w:r>
    </w:p>
    <w:p w14:paraId="5D2E14AC" w14:textId="23A0F856" w:rsidR="00080B0A" w:rsidRPr="00080B0A" w:rsidRDefault="00080B0A" w:rsidP="00080B0A">
      <w:pPr>
        <w:jc w:val="both"/>
        <w:rPr>
          <w:rFonts w:cstheme="minorHAnsi"/>
          <w:lang w:val="es-DO"/>
        </w:rPr>
      </w:pPr>
      <w:r w:rsidRPr="00080B0A">
        <w:rPr>
          <w:rFonts w:cstheme="minorHAnsi"/>
          <w:lang w:val="es-DO"/>
        </w:rPr>
        <w:t>Las proyecciones del ARIMA convergen hacia un promedio durante los próximos 36 meses</w:t>
      </w:r>
      <w:r w:rsidR="006B3801">
        <w:rPr>
          <w:rFonts w:cstheme="minorHAnsi"/>
          <w:lang w:val="es-DO"/>
        </w:rPr>
        <w:t xml:space="preserve">. </w:t>
      </w:r>
      <w:r w:rsidR="006B3801" w:rsidRPr="00080B0A">
        <w:rPr>
          <w:rFonts w:cstheme="minorHAnsi"/>
          <w:lang w:val="es-DO"/>
        </w:rPr>
        <w:t>La estabilidad de las proyecciones refleja</w:t>
      </w:r>
      <w:r w:rsidRPr="00080B0A">
        <w:rPr>
          <w:rFonts w:cstheme="minorHAnsi"/>
          <w:lang w:val="es-DO"/>
        </w:rPr>
        <w:t xml:space="preserve"> que la diferencia de precios tiene un comportamiento consistente, lo que fortalece la confiabilidad de la evaluación del impacto de las medidas.</w:t>
      </w:r>
    </w:p>
    <w:p w14:paraId="4BDBE9CB" w14:textId="15CAE4A9" w:rsidR="00080B0A" w:rsidRPr="00080B0A" w:rsidRDefault="00582B07" w:rsidP="00080B0A">
      <w:pPr>
        <w:jc w:val="both"/>
        <w:rPr>
          <w:rFonts w:cstheme="minorHAnsi"/>
          <w:lang w:val="es-DO"/>
        </w:rPr>
      </w:pPr>
      <w:r>
        <w:rPr>
          <w:rFonts w:cstheme="minorHAnsi"/>
          <w:lang w:val="es-DO"/>
        </w:rPr>
        <w:t>Al realizar los análisis, s</w:t>
      </w:r>
      <w:r w:rsidR="00080B0A" w:rsidRPr="00080B0A">
        <w:rPr>
          <w:rFonts w:cstheme="minorHAnsi"/>
          <w:lang w:val="es-DO"/>
        </w:rPr>
        <w:t>e tomaron en consideración dos escenarios</w:t>
      </w:r>
      <w:r>
        <w:rPr>
          <w:rFonts w:cstheme="minorHAnsi"/>
          <w:lang w:val="es-DO"/>
        </w:rPr>
        <w:t xml:space="preserve">: </w:t>
      </w:r>
      <w:r w:rsidR="006B3801">
        <w:rPr>
          <w:rFonts w:cstheme="minorHAnsi"/>
          <w:lang w:val="es-DO"/>
        </w:rPr>
        <w:t xml:space="preserve">uno </w:t>
      </w:r>
      <w:r w:rsidR="00F90D2B">
        <w:rPr>
          <w:rFonts w:cstheme="minorHAnsi"/>
          <w:lang w:val="es-DO"/>
        </w:rPr>
        <w:t xml:space="preserve">con </w:t>
      </w:r>
      <w:proofErr w:type="gramStart"/>
      <w:r w:rsidR="00F90D2B">
        <w:rPr>
          <w:rFonts w:cstheme="minorHAnsi"/>
          <w:lang w:val="es-DO"/>
        </w:rPr>
        <w:t>la</w:t>
      </w:r>
      <w:r>
        <w:rPr>
          <w:rFonts w:cstheme="minorHAnsi"/>
          <w:lang w:val="es-DO"/>
        </w:rPr>
        <w:t xml:space="preserve"> </w:t>
      </w:r>
      <w:r w:rsidR="00080B0A" w:rsidRPr="00080B0A">
        <w:rPr>
          <w:rFonts w:cstheme="minorHAnsi"/>
          <w:lang w:val="es-DO"/>
        </w:rPr>
        <w:t xml:space="preserve"> aplicación</w:t>
      </w:r>
      <w:proofErr w:type="gramEnd"/>
      <w:r w:rsidR="00080B0A" w:rsidRPr="00080B0A">
        <w:rPr>
          <w:rFonts w:cstheme="minorHAnsi"/>
          <w:lang w:val="es-DO"/>
        </w:rPr>
        <w:t xml:space="preserve"> de una tarifa antidumping del </w:t>
      </w:r>
      <w:r w:rsidR="00080B0A" w:rsidRPr="006B3801">
        <w:rPr>
          <w:rFonts w:cstheme="minorHAnsi"/>
          <w:b/>
          <w:bCs/>
          <w:lang w:val="es-DO"/>
        </w:rPr>
        <w:t>17.5</w:t>
      </w:r>
      <w:r w:rsidRPr="006B3801">
        <w:rPr>
          <w:rFonts w:cstheme="minorHAnsi"/>
          <w:b/>
          <w:bCs/>
          <w:lang w:val="es-DO"/>
        </w:rPr>
        <w:t>%</w:t>
      </w:r>
      <w:r>
        <w:rPr>
          <w:rFonts w:cstheme="minorHAnsi"/>
          <w:lang w:val="es-DO"/>
        </w:rPr>
        <w:t xml:space="preserve"> </w:t>
      </w:r>
      <w:r w:rsidRPr="00080B0A">
        <w:rPr>
          <w:rFonts w:cstheme="minorHAnsi"/>
          <w:lang w:val="es-DO"/>
        </w:rPr>
        <w:t>y</w:t>
      </w:r>
      <w:r w:rsidR="00080B0A" w:rsidRPr="00080B0A">
        <w:rPr>
          <w:rFonts w:cstheme="minorHAnsi"/>
          <w:lang w:val="es-DO"/>
        </w:rPr>
        <w:t xml:space="preserve"> otro sin la </w:t>
      </w:r>
      <w:r>
        <w:rPr>
          <w:rFonts w:cstheme="minorHAnsi"/>
          <w:lang w:val="es-DO"/>
        </w:rPr>
        <w:t xml:space="preserve">aplicación de dicha tarifa. </w:t>
      </w:r>
      <w:r w:rsidR="00080B0A" w:rsidRPr="00080B0A">
        <w:rPr>
          <w:rFonts w:cstheme="minorHAnsi"/>
          <w:lang w:val="es-DO"/>
        </w:rPr>
        <w:t xml:space="preserve">   </w:t>
      </w:r>
    </w:p>
    <w:p w14:paraId="4EA4EC62" w14:textId="15747FB1" w:rsidR="00080B0A" w:rsidRPr="00080B0A" w:rsidRDefault="00080B0A" w:rsidP="00080B0A">
      <w:pPr>
        <w:jc w:val="both"/>
        <w:rPr>
          <w:rFonts w:cstheme="minorHAnsi"/>
          <w:lang w:val="es-DO"/>
        </w:rPr>
      </w:pPr>
      <w:r w:rsidRPr="00080B0A">
        <w:rPr>
          <w:rFonts w:cstheme="minorHAnsi"/>
          <w:lang w:val="es-DO"/>
        </w:rPr>
        <w:t>En el escenario sin medidas antidumping, para los próximos treinta y seis (36) meses el modelo proyecta una diferencia absoluta promedio de -</w:t>
      </w:r>
      <w:r w:rsidRPr="006B3801">
        <w:rPr>
          <w:rFonts w:cstheme="minorHAnsi"/>
          <w:b/>
          <w:bCs/>
          <w:lang w:val="es-DO"/>
        </w:rPr>
        <w:t>US$</w:t>
      </w:r>
      <w:r w:rsidR="008F401D">
        <w:rPr>
          <w:rFonts w:cstheme="minorHAnsi"/>
          <w:b/>
          <w:bCs/>
          <w:lang w:val="es-DO"/>
        </w:rPr>
        <w:t>244.24</w:t>
      </w:r>
      <w:r w:rsidR="006B3801">
        <w:rPr>
          <w:rFonts w:cstheme="minorHAnsi"/>
          <w:lang w:val="es-DO"/>
        </w:rPr>
        <w:t xml:space="preserve"> </w:t>
      </w:r>
      <w:r w:rsidR="00AD5BD8">
        <w:rPr>
          <w:rStyle w:val="FootnoteReference"/>
          <w:rFonts w:cstheme="minorHAnsi"/>
          <w:lang w:val="es-DO"/>
        </w:rPr>
        <w:footnoteReference w:id="1"/>
      </w:r>
      <w:r w:rsidR="006B3801">
        <w:rPr>
          <w:rFonts w:cstheme="minorHAnsi"/>
          <w:lang w:val="es-DO"/>
        </w:rPr>
        <w:t>por TM</w:t>
      </w:r>
      <w:r w:rsidRPr="00080B0A">
        <w:rPr>
          <w:rFonts w:cstheme="minorHAnsi"/>
          <w:lang w:val="es-DO"/>
        </w:rPr>
        <w:t>, es decir, las varillas de Costa Rica serían en promedio US$</w:t>
      </w:r>
      <w:r w:rsidR="006E2572">
        <w:rPr>
          <w:rFonts w:cstheme="minorHAnsi"/>
          <w:lang w:val="es-DO"/>
        </w:rPr>
        <w:t>244,24</w:t>
      </w:r>
      <w:r w:rsidR="006E2572">
        <w:rPr>
          <w:rStyle w:val="FootnoteReference"/>
          <w:rFonts w:cstheme="minorHAnsi"/>
          <w:lang w:val="es-DO"/>
        </w:rPr>
        <w:footnoteReference w:id="2"/>
      </w:r>
      <w:r w:rsidRPr="00080B0A">
        <w:rPr>
          <w:rFonts w:cstheme="minorHAnsi"/>
          <w:lang w:val="es-DO"/>
        </w:rPr>
        <w:t xml:space="preserve"> dólares por tonelada </w:t>
      </w:r>
      <w:r w:rsidR="006B3801">
        <w:rPr>
          <w:rFonts w:cstheme="minorHAnsi"/>
          <w:lang w:val="es-DO"/>
        </w:rPr>
        <w:t xml:space="preserve">inferiores </w:t>
      </w:r>
      <w:r w:rsidRPr="00080B0A">
        <w:rPr>
          <w:rFonts w:cstheme="minorHAnsi"/>
          <w:lang w:val="es-DO"/>
        </w:rPr>
        <w:t xml:space="preserve">que las varillas domésticas, evidenciando una ventaja significativa para el producto importado. En términos relativos, se proyecta una diferencia promedio de </w:t>
      </w:r>
      <w:r w:rsidRPr="006B3801">
        <w:rPr>
          <w:rFonts w:cstheme="minorHAnsi"/>
          <w:b/>
          <w:bCs/>
          <w:lang w:val="es-DO"/>
        </w:rPr>
        <w:t>-13.77%,</w:t>
      </w:r>
      <w:r w:rsidRPr="00080B0A">
        <w:rPr>
          <w:rFonts w:cstheme="minorHAnsi"/>
          <w:lang w:val="es-DO"/>
        </w:rPr>
        <w:t xml:space="preserve"> es decir que las varillas de Costa Rica serían un 13.77% por debajo de las varillas de la RPN, evidenciando una ventaja competitiva sustancial para el producto importado fundamentada en precios por debajo de su valor normal.</w:t>
      </w:r>
    </w:p>
    <w:p w14:paraId="280D4B10" w14:textId="31C4E677" w:rsidR="00080B0A" w:rsidRPr="00080B0A" w:rsidRDefault="00080B0A" w:rsidP="00080B0A">
      <w:pPr>
        <w:jc w:val="both"/>
        <w:rPr>
          <w:rFonts w:cstheme="minorHAnsi"/>
          <w:lang w:val="es-DO"/>
        </w:rPr>
      </w:pPr>
      <w:r w:rsidRPr="00080B0A">
        <w:rPr>
          <w:rFonts w:cstheme="minorHAnsi"/>
          <w:lang w:val="es-DO"/>
        </w:rPr>
        <w:t xml:space="preserve">Con la aplicación de medidas antidumping del 17.5%, se proyecta una diferencia absoluta promedio de </w:t>
      </w:r>
      <w:r w:rsidRPr="006B3801">
        <w:rPr>
          <w:rFonts w:cstheme="minorHAnsi"/>
          <w:b/>
          <w:bCs/>
          <w:lang w:val="es-DO"/>
        </w:rPr>
        <w:t>US$</w:t>
      </w:r>
      <w:r w:rsidR="00946172">
        <w:rPr>
          <w:rFonts w:cstheme="minorHAnsi"/>
          <w:b/>
          <w:bCs/>
          <w:lang w:val="es-DO"/>
        </w:rPr>
        <w:t>23.33</w:t>
      </w:r>
      <w:r w:rsidR="00946172">
        <w:rPr>
          <w:rStyle w:val="FootnoteReference"/>
          <w:rFonts w:cstheme="minorHAnsi"/>
          <w:b/>
          <w:bCs/>
          <w:lang w:val="es-DO"/>
        </w:rPr>
        <w:footnoteReference w:id="3"/>
      </w:r>
      <w:r w:rsidRPr="00080B0A">
        <w:rPr>
          <w:rFonts w:cstheme="minorHAnsi"/>
          <w:lang w:val="es-DO"/>
        </w:rPr>
        <w:t>, es decir, las varillas de Costa Rica serían en promedio US$</w:t>
      </w:r>
      <w:r w:rsidR="00946172">
        <w:rPr>
          <w:rFonts w:cstheme="minorHAnsi"/>
          <w:lang w:val="es-DO"/>
        </w:rPr>
        <w:t>23.33</w:t>
      </w:r>
      <w:r w:rsidR="00946172">
        <w:rPr>
          <w:rStyle w:val="FootnoteReference"/>
          <w:rFonts w:cstheme="minorHAnsi"/>
          <w:lang w:val="es-DO"/>
        </w:rPr>
        <w:footnoteReference w:id="4"/>
      </w:r>
      <w:r w:rsidRPr="00080B0A">
        <w:rPr>
          <w:rFonts w:cstheme="minorHAnsi"/>
          <w:lang w:val="es-DO"/>
        </w:rPr>
        <w:t xml:space="preserve"> dólares por tonelada más costosas que las varillas domésticas, revirtiendo la ventaja competitiva a favor del producto doméstico. En términos relativos, se proyecta una diferencia promedio de </w:t>
      </w:r>
      <w:r w:rsidRPr="006B3801">
        <w:rPr>
          <w:rFonts w:cstheme="minorHAnsi"/>
          <w:b/>
          <w:bCs/>
          <w:lang w:val="es-DO"/>
        </w:rPr>
        <w:t>1.32%</w:t>
      </w:r>
      <w:r w:rsidRPr="00080B0A">
        <w:rPr>
          <w:rFonts w:cstheme="minorHAnsi"/>
          <w:lang w:val="es-DO"/>
        </w:rPr>
        <w:t xml:space="preserve">, es decir que las varillas de Costa Rica serían un 1.32% más costosas que las varillas dominicanas, eliminando completamente la ventaja del producto importado basado en un practica desleal al comercio. </w:t>
      </w:r>
    </w:p>
    <w:p w14:paraId="21056807" w14:textId="5F82E85D" w:rsidR="00080B0A" w:rsidRPr="00080B0A" w:rsidRDefault="00080B0A" w:rsidP="00080B0A">
      <w:pPr>
        <w:jc w:val="both"/>
        <w:rPr>
          <w:rFonts w:cstheme="minorHAnsi"/>
          <w:lang w:val="es-DO"/>
        </w:rPr>
      </w:pPr>
      <w:r w:rsidRPr="00080B0A">
        <w:rPr>
          <w:rFonts w:cstheme="minorHAnsi"/>
          <w:lang w:val="es-DO"/>
        </w:rPr>
        <w:lastRenderedPageBreak/>
        <w:t>La brecha de precios identificada mediante el modelo ARIMA constituye un indicador válido para evaluar la recurrencia de daño a la rama de producción nacional debido a las características específicas del mercado de varillas de acero corrugadas</w:t>
      </w:r>
      <w:r w:rsidR="006B3801">
        <w:rPr>
          <w:rFonts w:cstheme="minorHAnsi"/>
          <w:lang w:val="es-DO"/>
        </w:rPr>
        <w:t xml:space="preserve">: </w:t>
      </w:r>
    </w:p>
    <w:p w14:paraId="05310377" w14:textId="77777777" w:rsidR="006B3801" w:rsidRPr="006B3801" w:rsidRDefault="00080B0A" w:rsidP="00080B0A">
      <w:pPr>
        <w:pStyle w:val="ListParagraph"/>
        <w:numPr>
          <w:ilvl w:val="0"/>
          <w:numId w:val="30"/>
        </w:numPr>
        <w:jc w:val="both"/>
        <w:rPr>
          <w:rFonts w:cstheme="minorHAnsi"/>
          <w:b/>
          <w:bCs/>
          <w:lang w:val="es-DO"/>
        </w:rPr>
      </w:pPr>
      <w:r w:rsidRPr="006B3801">
        <w:rPr>
          <w:rFonts w:cstheme="minorHAnsi"/>
          <w:b/>
          <w:bCs/>
          <w:lang w:val="es-DO"/>
        </w:rPr>
        <w:t>Se trata de un Producto No Diferenciado</w:t>
      </w:r>
      <w:r w:rsidR="006B3801">
        <w:rPr>
          <w:rFonts w:cstheme="minorHAnsi"/>
          <w:b/>
          <w:bCs/>
          <w:lang w:val="es-DO"/>
        </w:rPr>
        <w:t xml:space="preserve">: </w:t>
      </w:r>
      <w:r w:rsidRPr="006B3801">
        <w:rPr>
          <w:rFonts w:cstheme="minorHAnsi"/>
          <w:lang w:val="es-DO"/>
        </w:rPr>
        <w:t xml:space="preserve">Las varillas de acero corrugadas representan un </w:t>
      </w:r>
      <w:proofErr w:type="spellStart"/>
      <w:r w:rsidRPr="006B3801">
        <w:rPr>
          <w:rFonts w:cstheme="minorHAnsi"/>
          <w:lang w:val="es-DO"/>
        </w:rPr>
        <w:t>commodity</w:t>
      </w:r>
      <w:proofErr w:type="spellEnd"/>
      <w:r w:rsidRPr="006B3801">
        <w:rPr>
          <w:rFonts w:cstheme="minorHAnsi"/>
          <w:lang w:val="es-DO"/>
        </w:rPr>
        <w:t xml:space="preserve"> estandarizado. Los consumidores no distinguen entre varillas costarricenses y dominicanas basándose en características del producto, lo que hace que la competencia se base exclusivamente en precio. Sin diferenciación, cualquier ventaja de precio sistemática se traduce directamente en captación de mercado.</w:t>
      </w:r>
    </w:p>
    <w:p w14:paraId="7BC8C3F1" w14:textId="77777777" w:rsidR="006B3801" w:rsidRPr="006B3801" w:rsidRDefault="006B3801" w:rsidP="006B3801">
      <w:pPr>
        <w:pStyle w:val="ListParagraph"/>
        <w:jc w:val="both"/>
        <w:rPr>
          <w:rFonts w:cstheme="minorHAnsi"/>
          <w:b/>
          <w:bCs/>
          <w:lang w:val="es-DO"/>
        </w:rPr>
      </w:pPr>
    </w:p>
    <w:p w14:paraId="4A67D4C0" w14:textId="41293C16" w:rsidR="00080B0A" w:rsidRPr="00AB0CAF" w:rsidRDefault="00080B0A" w:rsidP="00080B0A">
      <w:pPr>
        <w:pStyle w:val="ListParagraph"/>
        <w:numPr>
          <w:ilvl w:val="0"/>
          <w:numId w:val="30"/>
        </w:numPr>
        <w:jc w:val="both"/>
        <w:rPr>
          <w:rFonts w:cstheme="minorHAnsi"/>
          <w:b/>
          <w:bCs/>
          <w:lang w:val="es-DO"/>
        </w:rPr>
      </w:pPr>
      <w:r w:rsidRPr="006B3801">
        <w:rPr>
          <w:rFonts w:cstheme="minorHAnsi"/>
          <w:b/>
          <w:bCs/>
          <w:lang w:val="es-DO"/>
        </w:rPr>
        <w:t>Capacidad de Incrementar participación de Mercado</w:t>
      </w:r>
      <w:r w:rsidR="006B3801">
        <w:rPr>
          <w:rFonts w:cstheme="minorHAnsi"/>
          <w:b/>
          <w:bCs/>
          <w:lang w:val="es-DO"/>
        </w:rPr>
        <w:t>:</w:t>
      </w:r>
      <w:r w:rsidR="006B3801">
        <w:rPr>
          <w:rFonts w:cstheme="minorHAnsi"/>
          <w:lang w:val="es-DO"/>
        </w:rPr>
        <w:t xml:space="preserve"> </w:t>
      </w:r>
      <w:r w:rsidRPr="006B3801">
        <w:rPr>
          <w:rFonts w:cstheme="minorHAnsi"/>
          <w:lang w:val="es-DO"/>
        </w:rPr>
        <w:t>Costa Rica posee la capacidad productiva de</w:t>
      </w:r>
      <w:r w:rsidR="006B3801">
        <w:rPr>
          <w:rFonts w:cstheme="minorHAnsi"/>
          <w:lang w:val="es-DO"/>
        </w:rPr>
        <w:t xml:space="preserve"> suplir e </w:t>
      </w:r>
      <w:r w:rsidR="006B3801" w:rsidRPr="006B3801">
        <w:rPr>
          <w:rFonts w:cstheme="minorHAnsi"/>
          <w:lang w:val="es-DO"/>
        </w:rPr>
        <w:t>incrementar</w:t>
      </w:r>
      <w:r w:rsidRPr="006B3801">
        <w:rPr>
          <w:rFonts w:cstheme="minorHAnsi"/>
          <w:lang w:val="es-DO"/>
        </w:rPr>
        <w:t xml:space="preserve"> su participación de mercado.  La industria siderúrgica de Costa Rica cuenta con la capacidad ociosa y estructura logística para incrementar sus exportaciones, y </w:t>
      </w:r>
      <w:r w:rsidR="00AB0CAF">
        <w:rPr>
          <w:rFonts w:cstheme="minorHAnsi"/>
          <w:lang w:val="es-DO"/>
        </w:rPr>
        <w:t xml:space="preserve">ampliar su participación de mercado en detrimento de la </w:t>
      </w:r>
      <w:r w:rsidRPr="006B3801">
        <w:rPr>
          <w:rFonts w:cstheme="minorHAnsi"/>
          <w:lang w:val="es-DO"/>
        </w:rPr>
        <w:t xml:space="preserve">RPN. </w:t>
      </w:r>
      <w:r w:rsidR="006B3801">
        <w:rPr>
          <w:rFonts w:cstheme="minorHAnsi"/>
          <w:lang w:val="es-DO"/>
        </w:rPr>
        <w:t xml:space="preserve">Por lo que este diferencial de precios, sin reacciones de parte al RPN, se debe traducir en aumento de participación de mercado. </w:t>
      </w:r>
    </w:p>
    <w:p w14:paraId="00E11EF0" w14:textId="77777777" w:rsidR="00AB0CAF" w:rsidRPr="00AB0CAF" w:rsidRDefault="00AB0CAF" w:rsidP="00AB0CAF">
      <w:pPr>
        <w:pStyle w:val="ListParagraph"/>
        <w:rPr>
          <w:rFonts w:cstheme="minorHAnsi"/>
          <w:b/>
          <w:bCs/>
          <w:lang w:val="es-DO"/>
        </w:rPr>
      </w:pPr>
    </w:p>
    <w:p w14:paraId="1EFD323F" w14:textId="68653C66" w:rsidR="00F02F6D" w:rsidRPr="00AB0CAF" w:rsidRDefault="00080B0A" w:rsidP="00AB0CAF">
      <w:pPr>
        <w:pStyle w:val="ListParagraph"/>
        <w:numPr>
          <w:ilvl w:val="0"/>
          <w:numId w:val="30"/>
        </w:numPr>
        <w:jc w:val="both"/>
        <w:rPr>
          <w:rFonts w:cstheme="minorHAnsi"/>
          <w:lang w:val="es-DO"/>
        </w:rPr>
      </w:pPr>
      <w:r w:rsidRPr="00AB0CAF">
        <w:rPr>
          <w:rFonts w:cstheme="minorHAnsi"/>
          <w:lang w:val="es-DO"/>
        </w:rPr>
        <w:t>A diferencia de productos diferenciados, en el caso de las varillas no existen ventajas cualitativas que justifiquen pagar sobreprecio por el producto nacional, los costos de transacción son insuficientes para neutralizar la ventaja de precio de Costa Rica</w:t>
      </w:r>
      <w:r w:rsidR="006B3801" w:rsidRPr="00AB0CAF">
        <w:rPr>
          <w:rFonts w:cstheme="minorHAnsi"/>
          <w:lang w:val="es-DO"/>
        </w:rPr>
        <w:t xml:space="preserve">, donde la </w:t>
      </w:r>
      <w:r w:rsidRPr="00AB0CAF">
        <w:rPr>
          <w:rFonts w:cstheme="minorHAnsi"/>
          <w:b/>
          <w:bCs/>
          <w:lang w:val="es-DO"/>
        </w:rPr>
        <w:t xml:space="preserve">elasticidad </w:t>
      </w:r>
      <w:r w:rsidR="006B3801" w:rsidRPr="00AB0CAF">
        <w:rPr>
          <w:rFonts w:cstheme="minorHAnsi"/>
          <w:b/>
          <w:bCs/>
          <w:lang w:val="es-DO"/>
        </w:rPr>
        <w:t>de sustitución</w:t>
      </w:r>
      <w:r w:rsidRPr="00AB0CAF">
        <w:rPr>
          <w:rFonts w:cstheme="minorHAnsi"/>
          <w:b/>
          <w:bCs/>
          <w:lang w:val="es-DO"/>
        </w:rPr>
        <w:t xml:space="preserve"> </w:t>
      </w:r>
      <w:r w:rsidR="006B3801" w:rsidRPr="00AB0CAF">
        <w:rPr>
          <w:rFonts w:cstheme="minorHAnsi"/>
          <w:b/>
          <w:bCs/>
          <w:lang w:val="es-DO"/>
        </w:rPr>
        <w:t xml:space="preserve">por precio </w:t>
      </w:r>
      <w:r w:rsidRPr="00AB0CAF">
        <w:rPr>
          <w:rFonts w:cstheme="minorHAnsi"/>
          <w:b/>
          <w:bCs/>
          <w:lang w:val="es-DO"/>
        </w:rPr>
        <w:t>es alta</w:t>
      </w:r>
      <w:r w:rsidRPr="00AB0CAF">
        <w:rPr>
          <w:rFonts w:cstheme="minorHAnsi"/>
          <w:lang w:val="es-DO"/>
        </w:rPr>
        <w:t>.</w:t>
      </w:r>
    </w:p>
    <w:p w14:paraId="37AF0673" w14:textId="77777777" w:rsidR="006B3801" w:rsidRDefault="006B3801" w:rsidP="006B3801">
      <w:pPr>
        <w:rPr>
          <w:rFonts w:cstheme="minorHAnsi"/>
          <w:b/>
          <w:bCs/>
          <w:lang w:val="es-DO"/>
        </w:rPr>
      </w:pPr>
    </w:p>
    <w:p w14:paraId="562974A6" w14:textId="41F6C6AA" w:rsidR="006B3801" w:rsidRDefault="006B3801" w:rsidP="006B3801">
      <w:pPr>
        <w:pStyle w:val="ListParagraph"/>
        <w:numPr>
          <w:ilvl w:val="0"/>
          <w:numId w:val="28"/>
        </w:numPr>
        <w:rPr>
          <w:rFonts w:cstheme="minorHAnsi"/>
          <w:b/>
          <w:bCs/>
          <w:lang w:val="es-DO"/>
        </w:rPr>
      </w:pPr>
      <w:bookmarkStart w:id="0" w:name="_Hlk209454004"/>
      <w:r>
        <w:rPr>
          <w:rFonts w:cstheme="minorHAnsi"/>
          <w:b/>
          <w:bCs/>
          <w:lang w:val="es-DO"/>
        </w:rPr>
        <w:t xml:space="preserve">Costa Rica cuenta con una </w:t>
      </w:r>
      <w:r w:rsidR="00AC6D6D">
        <w:rPr>
          <w:rFonts w:cstheme="minorHAnsi"/>
          <w:b/>
          <w:bCs/>
          <w:lang w:val="es-DO"/>
        </w:rPr>
        <w:t xml:space="preserve">amplia </w:t>
      </w:r>
      <w:r>
        <w:rPr>
          <w:rFonts w:cstheme="minorHAnsi"/>
          <w:b/>
          <w:bCs/>
          <w:lang w:val="es-DO"/>
        </w:rPr>
        <w:t xml:space="preserve">capacidad Ociosa </w:t>
      </w:r>
      <w:r w:rsidR="00AC6D6D">
        <w:rPr>
          <w:rFonts w:cstheme="minorHAnsi"/>
          <w:b/>
          <w:bCs/>
          <w:lang w:val="es-DO"/>
        </w:rPr>
        <w:t xml:space="preserve">para </w:t>
      </w:r>
      <w:r>
        <w:rPr>
          <w:rFonts w:cstheme="minorHAnsi"/>
          <w:b/>
          <w:bCs/>
          <w:lang w:val="es-DO"/>
        </w:rPr>
        <w:t>aumentar sus exportaciones</w:t>
      </w:r>
      <w:r w:rsidR="00AB0CAF">
        <w:rPr>
          <w:rFonts w:cstheme="minorHAnsi"/>
          <w:b/>
          <w:bCs/>
          <w:lang w:val="es-DO"/>
        </w:rPr>
        <w:t xml:space="preserve"> hacia la Republica Dominicana</w:t>
      </w:r>
    </w:p>
    <w:bookmarkEnd w:id="0"/>
    <w:p w14:paraId="019FD193" w14:textId="2E5AA950" w:rsidR="006B3801" w:rsidRPr="00EE619B" w:rsidRDefault="006B3801" w:rsidP="006B3801">
      <w:pPr>
        <w:rPr>
          <w:lang w:val="es-DO"/>
        </w:rPr>
      </w:pPr>
      <w:r w:rsidRPr="00EE619B">
        <w:rPr>
          <w:lang w:val="es-DO"/>
        </w:rPr>
        <w:t>El productor de Costa Rica cuenta con una amplia capacidad ociosa para aumentar sus exportaciones</w:t>
      </w:r>
      <w:r w:rsidR="00AC6D6D">
        <w:rPr>
          <w:lang w:val="es-DO"/>
        </w:rPr>
        <w:t xml:space="preserve">, particularmente para la Republica Dominicana. </w:t>
      </w:r>
      <w:r w:rsidRPr="00EE619B">
        <w:rPr>
          <w:lang w:val="es-DO"/>
        </w:rPr>
        <w:t xml:space="preserve"> En tal sentido, a continuación, presentamos un análisis </w:t>
      </w:r>
      <w:r w:rsidR="00AB0CAF">
        <w:rPr>
          <w:lang w:val="es-DO"/>
        </w:rPr>
        <w:t xml:space="preserve">sobre </w:t>
      </w:r>
      <w:r w:rsidR="00AC6D6D">
        <w:rPr>
          <w:lang w:val="es-DO"/>
        </w:rPr>
        <w:t>dicha capacidad. E</w:t>
      </w:r>
      <w:r w:rsidRPr="00EE619B">
        <w:rPr>
          <w:lang w:val="es-DO"/>
        </w:rPr>
        <w:t>ste se construye basado en las siguientes informaciones:</w:t>
      </w:r>
    </w:p>
    <w:p w14:paraId="4E58F521" w14:textId="6036526B" w:rsidR="006B3801" w:rsidRDefault="006B3801" w:rsidP="006B3801">
      <w:pPr>
        <w:pStyle w:val="ListParagraph"/>
        <w:numPr>
          <w:ilvl w:val="0"/>
          <w:numId w:val="27"/>
        </w:numPr>
        <w:spacing w:line="259" w:lineRule="auto"/>
        <w:rPr>
          <w:lang w:val="es-DO"/>
        </w:rPr>
      </w:pPr>
      <w:r w:rsidRPr="00EE619B">
        <w:rPr>
          <w:b/>
          <w:bCs/>
          <w:lang w:val="es-DO"/>
        </w:rPr>
        <w:t xml:space="preserve">La capacidad instalada de producción anual de la empresa:  </w:t>
      </w:r>
      <w:r w:rsidR="00AC6D6D" w:rsidRPr="00AC6D6D">
        <w:rPr>
          <w:lang w:val="es-DO"/>
        </w:rPr>
        <w:t xml:space="preserve">El Informe Técnico Final (versión publica) de la Comisión de Defensa Comercial, del 20 de diciembre del 2019, en su punto 309, establece que Arcelor Mittal Costa Rica tiene la capacidad de producir 350 mil toneladas métricas anuales del producto investigado (varillas).  El cuadro 20 de dicho informe señala que la utilización de la capacidad de planta en el 2017 fue de un </w:t>
      </w:r>
      <w:r w:rsidR="00AC6D6D" w:rsidRPr="00AC6D6D">
        <w:rPr>
          <w:b/>
          <w:bCs/>
          <w:lang w:val="es-DO"/>
        </w:rPr>
        <w:t>48%</w:t>
      </w:r>
      <w:r w:rsidR="00AC6D6D" w:rsidRPr="00AC6D6D">
        <w:rPr>
          <w:lang w:val="es-DO"/>
        </w:rPr>
        <w:t xml:space="preserve">, indicando que la empresa produjo </w:t>
      </w:r>
      <w:r w:rsidR="00AC6D6D" w:rsidRPr="00AC6D6D">
        <w:rPr>
          <w:b/>
          <w:bCs/>
          <w:lang w:val="es-DO"/>
        </w:rPr>
        <w:t>180 mil TM de varillas en el mismo año</w:t>
      </w:r>
      <w:r w:rsidR="00AC6D6D" w:rsidRPr="00AC6D6D">
        <w:rPr>
          <w:lang w:val="es-DO"/>
        </w:rPr>
        <w:t>.</w:t>
      </w:r>
      <w:r w:rsidR="00AC6D6D" w:rsidRPr="00AC6D6D">
        <w:rPr>
          <w:b/>
          <w:bCs/>
          <w:lang w:val="es-DO"/>
        </w:rPr>
        <w:t xml:space="preserve"> </w:t>
      </w:r>
      <w:r w:rsidRPr="00EE619B">
        <w:rPr>
          <w:lang w:val="es-DO"/>
        </w:rPr>
        <w:t xml:space="preserve"> </w:t>
      </w:r>
    </w:p>
    <w:p w14:paraId="2F4F23F9" w14:textId="77777777" w:rsidR="00AC6D6D" w:rsidRPr="00EE619B" w:rsidRDefault="00AC6D6D" w:rsidP="00AC6D6D">
      <w:pPr>
        <w:pStyle w:val="ListParagraph"/>
        <w:spacing w:line="259" w:lineRule="auto"/>
        <w:rPr>
          <w:lang w:val="es-DO"/>
        </w:rPr>
      </w:pPr>
    </w:p>
    <w:p w14:paraId="45C0DECF" w14:textId="625856EA" w:rsidR="006B3801" w:rsidRDefault="006B3801" w:rsidP="006B3801">
      <w:pPr>
        <w:pStyle w:val="ListParagraph"/>
        <w:numPr>
          <w:ilvl w:val="0"/>
          <w:numId w:val="27"/>
        </w:numPr>
        <w:spacing w:line="259" w:lineRule="auto"/>
        <w:rPr>
          <w:b/>
          <w:bCs/>
          <w:lang w:val="es-DO"/>
        </w:rPr>
      </w:pPr>
      <w:r w:rsidRPr="00EE619B">
        <w:rPr>
          <w:b/>
          <w:bCs/>
          <w:lang w:val="es-DO"/>
        </w:rPr>
        <w:lastRenderedPageBreak/>
        <w:t xml:space="preserve">Porcentaje de utilización de la Capacidad Instalada:  </w:t>
      </w:r>
      <w:r w:rsidRPr="00EE619B">
        <w:rPr>
          <w:lang w:val="es-DO"/>
        </w:rPr>
        <w:t xml:space="preserve">Se basa en las informaciones del 2017 publicadas en el informe final de la CDC en el caso antidumping contra la varilla de Costa Rica.  Para el 2017 el porcentaje de utilización fue de un </w:t>
      </w:r>
      <w:r w:rsidRPr="00EE619B">
        <w:rPr>
          <w:b/>
          <w:bCs/>
          <w:lang w:val="es-DO"/>
        </w:rPr>
        <w:t>48.1%</w:t>
      </w:r>
      <w:r w:rsidR="00AC6D6D">
        <w:rPr>
          <w:b/>
          <w:bCs/>
          <w:lang w:val="es-DO"/>
        </w:rPr>
        <w:t>.</w:t>
      </w:r>
    </w:p>
    <w:p w14:paraId="60102CC9" w14:textId="77777777" w:rsidR="00AC6D6D" w:rsidRPr="00AC6D6D" w:rsidRDefault="00AC6D6D" w:rsidP="00AC6D6D">
      <w:pPr>
        <w:pStyle w:val="ListParagraph"/>
        <w:rPr>
          <w:b/>
          <w:bCs/>
          <w:lang w:val="es-DO"/>
        </w:rPr>
      </w:pPr>
    </w:p>
    <w:p w14:paraId="133093A7" w14:textId="77777777" w:rsidR="006B3801" w:rsidRPr="00AC6D6D" w:rsidRDefault="006B3801" w:rsidP="006B3801">
      <w:pPr>
        <w:pStyle w:val="ListParagraph"/>
        <w:numPr>
          <w:ilvl w:val="0"/>
          <w:numId w:val="27"/>
        </w:numPr>
        <w:spacing w:line="259" w:lineRule="auto"/>
        <w:rPr>
          <w:b/>
          <w:bCs/>
          <w:lang w:val="es-DO"/>
        </w:rPr>
      </w:pPr>
      <w:r w:rsidRPr="00EE619B">
        <w:rPr>
          <w:b/>
          <w:bCs/>
          <w:lang w:val="es-DO"/>
        </w:rPr>
        <w:t xml:space="preserve">Producción de Varillas: </w:t>
      </w:r>
      <w:r w:rsidRPr="00EE619B">
        <w:rPr>
          <w:lang w:val="es-DO"/>
        </w:rPr>
        <w:t xml:space="preserve"> Corresponde al porcentaje de utilización por la capacidad instalada. </w:t>
      </w:r>
    </w:p>
    <w:p w14:paraId="4EBFF7CE" w14:textId="77777777" w:rsidR="00AC6D6D" w:rsidRPr="00AC6D6D" w:rsidRDefault="00AC6D6D" w:rsidP="00AC6D6D">
      <w:pPr>
        <w:pStyle w:val="ListParagraph"/>
        <w:rPr>
          <w:b/>
          <w:bCs/>
          <w:lang w:val="es-DO"/>
        </w:rPr>
      </w:pPr>
    </w:p>
    <w:p w14:paraId="499D2916" w14:textId="77777777" w:rsidR="006B3801" w:rsidRDefault="006B3801" w:rsidP="006B3801">
      <w:pPr>
        <w:pStyle w:val="ListParagraph"/>
        <w:numPr>
          <w:ilvl w:val="0"/>
          <w:numId w:val="27"/>
        </w:numPr>
        <w:spacing w:line="259" w:lineRule="auto"/>
        <w:rPr>
          <w:lang w:val="es-DO"/>
        </w:rPr>
      </w:pPr>
      <w:r w:rsidRPr="00EE619B">
        <w:rPr>
          <w:b/>
          <w:bCs/>
          <w:lang w:val="es-DO"/>
        </w:rPr>
        <w:t xml:space="preserve">Exportaciones de Varillas:   </w:t>
      </w:r>
      <w:r w:rsidRPr="00EE619B">
        <w:rPr>
          <w:lang w:val="es-DO"/>
        </w:rPr>
        <w:t>Informacion publica de PROCOMER</w:t>
      </w:r>
    </w:p>
    <w:p w14:paraId="199580AA" w14:textId="77777777" w:rsidR="00AC6D6D" w:rsidRPr="00AC6D6D" w:rsidRDefault="00AC6D6D" w:rsidP="00AC6D6D">
      <w:pPr>
        <w:pStyle w:val="ListParagraph"/>
        <w:rPr>
          <w:lang w:val="es-DO"/>
        </w:rPr>
      </w:pPr>
    </w:p>
    <w:p w14:paraId="2D3E0C68" w14:textId="77777777" w:rsidR="006B3801" w:rsidRPr="00EE619B" w:rsidRDefault="006B3801" w:rsidP="006B3801">
      <w:pPr>
        <w:pStyle w:val="ListParagraph"/>
        <w:numPr>
          <w:ilvl w:val="0"/>
          <w:numId w:val="27"/>
        </w:numPr>
        <w:spacing w:line="259" w:lineRule="auto"/>
        <w:rPr>
          <w:lang w:val="es-DO"/>
        </w:rPr>
      </w:pPr>
      <w:r w:rsidRPr="00EE619B">
        <w:rPr>
          <w:b/>
          <w:bCs/>
          <w:lang w:val="es-DO"/>
        </w:rPr>
        <w:t xml:space="preserve">Producción Mercado Doméstico: </w:t>
      </w:r>
      <w:r w:rsidRPr="00EE619B">
        <w:rPr>
          <w:lang w:val="es-DO"/>
        </w:rPr>
        <w:t xml:space="preserve"> Resta entre la producción y exportaciones.  Se asume como ventas locales. </w:t>
      </w:r>
    </w:p>
    <w:p w14:paraId="733BFED0" w14:textId="12D5F22D" w:rsidR="006B3801" w:rsidRPr="00EE619B" w:rsidRDefault="006B3801" w:rsidP="006B3801">
      <w:pPr>
        <w:rPr>
          <w:lang w:val="es-DO"/>
        </w:rPr>
      </w:pPr>
      <w:r w:rsidRPr="00EE619B">
        <w:rPr>
          <w:lang w:val="es-DO"/>
        </w:rPr>
        <w:t xml:space="preserve">Con las informaciones base del 2017, y las cifras de exportaciones publicadas por PROCOMER para el 2018 al 2024, se pudo elaborar las estimaciones de </w:t>
      </w:r>
      <w:r w:rsidRPr="00EE619B">
        <w:rPr>
          <w:b/>
          <w:bCs/>
          <w:lang w:val="es-DO"/>
        </w:rPr>
        <w:t>producción y consumo</w:t>
      </w:r>
      <w:r w:rsidRPr="00EE619B">
        <w:rPr>
          <w:lang w:val="es-DO"/>
        </w:rPr>
        <w:t xml:space="preserve">.  Para poder realizar estas estimaciones de consumo doméstico (producción para el mercado doméstico de Arcelor Mittal), se utilizó el </w:t>
      </w:r>
      <w:r w:rsidRPr="00EE619B">
        <w:rPr>
          <w:b/>
          <w:bCs/>
          <w:lang w:val="es-DO"/>
        </w:rPr>
        <w:t>crecimiento del PBI de la construcción de Costa Rica</w:t>
      </w:r>
      <w:r w:rsidRPr="00EE619B">
        <w:rPr>
          <w:lang w:val="es-DO"/>
        </w:rPr>
        <w:t xml:space="preserve"> como proxi de la tasa de crecimiento del consumo.  </w:t>
      </w:r>
    </w:p>
    <w:p w14:paraId="7A651497" w14:textId="77777777" w:rsidR="00AB0CAF" w:rsidRDefault="006B3801" w:rsidP="006B3801">
      <w:pPr>
        <w:rPr>
          <w:lang w:val="es-DO"/>
        </w:rPr>
      </w:pPr>
      <w:r w:rsidRPr="00EE619B">
        <w:rPr>
          <w:lang w:val="es-DO"/>
        </w:rPr>
        <w:t xml:space="preserve">Las cifras del crecimiento del PBI de la construcción de Costa Rica se tomaron del Banco Central de Costa Rica.  Estos se encuentran a precios reales, lo que equivale a volumen. </w:t>
      </w:r>
    </w:p>
    <w:p w14:paraId="4EA8846A" w14:textId="0EB6158A" w:rsidR="006B3801" w:rsidRPr="00EE619B" w:rsidRDefault="006B3801" w:rsidP="006B3801">
      <w:pPr>
        <w:rPr>
          <w:lang w:val="es-DO"/>
        </w:rPr>
      </w:pPr>
      <w:r w:rsidRPr="00EE619B">
        <w:rPr>
          <w:lang w:val="es-DO"/>
        </w:rPr>
        <w:t xml:space="preserve">En términos metodológicos, se indexó la producción del mercado </w:t>
      </w:r>
      <w:r w:rsidR="0026240C" w:rsidRPr="00EE619B">
        <w:rPr>
          <w:lang w:val="es-DO"/>
        </w:rPr>
        <w:t>doméstico</w:t>
      </w:r>
      <w:r w:rsidRPr="00EE619B">
        <w:rPr>
          <w:lang w:val="es-DO"/>
        </w:rPr>
        <w:t xml:space="preserve"> con el crecimiento del PBI de construcción y se le sumo las cifras de exportación.  Esto arrojó el total producido.  Esta metodología se </w:t>
      </w:r>
      <w:r w:rsidR="0026240C" w:rsidRPr="00EE619B">
        <w:rPr>
          <w:lang w:val="es-DO"/>
        </w:rPr>
        <w:t>replicó</w:t>
      </w:r>
      <w:r w:rsidRPr="00EE619B">
        <w:rPr>
          <w:lang w:val="es-DO"/>
        </w:rPr>
        <w:t xml:space="preserve"> del 2018 al 2024.  </w:t>
      </w:r>
    </w:p>
    <w:p w14:paraId="31ECC51A" w14:textId="3EC160DF" w:rsidR="006B3801" w:rsidRPr="00EE619B" w:rsidRDefault="006B3801" w:rsidP="006B3801">
      <w:pPr>
        <w:rPr>
          <w:lang w:val="es-DO"/>
        </w:rPr>
      </w:pPr>
      <w:r w:rsidRPr="00EE619B">
        <w:rPr>
          <w:lang w:val="es-DO"/>
        </w:rPr>
        <w:t xml:space="preserve">Para el 2024, Costa Rica exportó </w:t>
      </w:r>
      <w:r w:rsidRPr="0026240C">
        <w:rPr>
          <w:b/>
          <w:bCs/>
          <w:lang w:val="es-DO"/>
        </w:rPr>
        <w:t>118,555 TM de varillas</w:t>
      </w:r>
      <w:r w:rsidRPr="00EE619B">
        <w:rPr>
          <w:lang w:val="es-DO"/>
        </w:rPr>
        <w:t xml:space="preserve"> de acuerdo con cifras oficiales de PROCOMER, y a la producción nacional para venta en el mercado </w:t>
      </w:r>
      <w:r w:rsidR="0026240C" w:rsidRPr="00EE619B">
        <w:rPr>
          <w:lang w:val="es-DO"/>
        </w:rPr>
        <w:t>doméstico</w:t>
      </w:r>
      <w:r w:rsidRPr="00EE619B">
        <w:rPr>
          <w:lang w:val="es-DO"/>
        </w:rPr>
        <w:t xml:space="preserve"> se estima en </w:t>
      </w:r>
      <w:r w:rsidRPr="0026240C">
        <w:rPr>
          <w:b/>
          <w:bCs/>
          <w:lang w:val="es-DO"/>
        </w:rPr>
        <w:t>80,367 TM</w:t>
      </w:r>
      <w:r w:rsidRPr="00EE619B">
        <w:rPr>
          <w:lang w:val="es-DO"/>
        </w:rPr>
        <w:t xml:space="preserve">. La suma de ambas cifras arroja una producción total de </w:t>
      </w:r>
      <w:r w:rsidRPr="0026240C">
        <w:rPr>
          <w:b/>
          <w:bCs/>
          <w:lang w:val="es-DO"/>
        </w:rPr>
        <w:t>198,923 TM.</w:t>
      </w:r>
      <w:r w:rsidRPr="00EE619B">
        <w:rPr>
          <w:lang w:val="es-DO"/>
        </w:rPr>
        <w:t xml:space="preserve">    </w:t>
      </w:r>
    </w:p>
    <w:p w14:paraId="6352542E" w14:textId="3255190E" w:rsidR="006B3801" w:rsidRPr="00EE619B" w:rsidRDefault="006B3801" w:rsidP="006B3801">
      <w:pPr>
        <w:rPr>
          <w:lang w:val="es-DO"/>
        </w:rPr>
      </w:pPr>
      <w:r w:rsidRPr="00EE619B">
        <w:rPr>
          <w:lang w:val="es-DO"/>
        </w:rPr>
        <w:t xml:space="preserve">A raíz que la capacidad producción es de 350,000 TM anuales, resulta en una capacidad ociosa de </w:t>
      </w:r>
      <w:r w:rsidRPr="00EE619B">
        <w:rPr>
          <w:b/>
          <w:bCs/>
          <w:lang w:val="es-DO"/>
        </w:rPr>
        <w:t>151,077 TM</w:t>
      </w:r>
      <w:r w:rsidRPr="00EE619B">
        <w:rPr>
          <w:lang w:val="es-DO"/>
        </w:rPr>
        <w:t xml:space="preserve">, para un porcentaje de utilización de apenas </w:t>
      </w:r>
      <w:r w:rsidRPr="00EE619B">
        <w:rPr>
          <w:b/>
          <w:bCs/>
          <w:lang w:val="es-DO"/>
        </w:rPr>
        <w:t>un 56.8%</w:t>
      </w:r>
      <w:r w:rsidR="00AB0CAF">
        <w:rPr>
          <w:b/>
          <w:bCs/>
          <w:lang w:val="es-DO"/>
        </w:rPr>
        <w:t xml:space="preserve">. </w:t>
      </w:r>
    </w:p>
    <w:p w14:paraId="507FFD81" w14:textId="33733AA5" w:rsidR="006B3801" w:rsidRPr="00EE619B" w:rsidRDefault="006B3801" w:rsidP="006B3801">
      <w:pPr>
        <w:rPr>
          <w:lang w:val="es-DO"/>
        </w:rPr>
      </w:pPr>
      <w:r w:rsidRPr="00EE619B">
        <w:rPr>
          <w:lang w:val="es-DO"/>
        </w:rPr>
        <w:t>Estas cifras demuestran la alta capacidad de aumentar las exportaciones de Costa Ric</w:t>
      </w:r>
      <w:r w:rsidR="00AB0CAF">
        <w:rPr>
          <w:lang w:val="es-DO"/>
        </w:rPr>
        <w:t xml:space="preserve">a. </w:t>
      </w:r>
      <w:r w:rsidR="0026240C">
        <w:rPr>
          <w:lang w:val="es-DO"/>
        </w:rPr>
        <w:t xml:space="preserve"> </w:t>
      </w:r>
    </w:p>
    <w:p w14:paraId="592D1F92" w14:textId="1727F2F6" w:rsidR="006B3801" w:rsidRPr="0026240C" w:rsidRDefault="0026240C" w:rsidP="006B3801">
      <w:pPr>
        <w:rPr>
          <w:lang w:val="es-DO"/>
        </w:rPr>
      </w:pPr>
      <w:r w:rsidRPr="0026240C">
        <w:rPr>
          <w:lang w:val="es-DO"/>
        </w:rPr>
        <w:t xml:space="preserve">A </w:t>
      </w:r>
      <w:r w:rsidR="00AB0CAF" w:rsidRPr="0026240C">
        <w:rPr>
          <w:lang w:val="es-DO"/>
        </w:rPr>
        <w:t>continuación,</w:t>
      </w:r>
      <w:r w:rsidRPr="0026240C">
        <w:rPr>
          <w:lang w:val="es-DO"/>
        </w:rPr>
        <w:t xml:space="preserve"> se describe la metodología utilizada para </w:t>
      </w:r>
      <w:r w:rsidR="00AB0CAF">
        <w:rPr>
          <w:lang w:val="es-DO"/>
        </w:rPr>
        <w:t xml:space="preserve">el cálculo realizado: </w:t>
      </w:r>
    </w:p>
    <w:tbl>
      <w:tblPr>
        <w:tblW w:w="8730" w:type="dxa"/>
        <w:tblCellMar>
          <w:left w:w="70" w:type="dxa"/>
          <w:right w:w="70" w:type="dxa"/>
        </w:tblCellMar>
        <w:tblLook w:val="04A0" w:firstRow="1" w:lastRow="0" w:firstColumn="1" w:lastColumn="0" w:noHBand="0" w:noVBand="1"/>
      </w:tblPr>
      <w:tblGrid>
        <w:gridCol w:w="340"/>
        <w:gridCol w:w="4060"/>
        <w:gridCol w:w="4330"/>
      </w:tblGrid>
      <w:tr w:rsidR="006B3801" w:rsidRPr="00AB0CAF" w14:paraId="7B266A64" w14:textId="77777777" w:rsidTr="0026240C">
        <w:trPr>
          <w:trHeight w:val="290"/>
        </w:trPr>
        <w:tc>
          <w:tcPr>
            <w:tcW w:w="340" w:type="dxa"/>
            <w:tcBorders>
              <w:top w:val="nil"/>
              <w:left w:val="nil"/>
              <w:bottom w:val="single" w:sz="4" w:space="0" w:color="auto"/>
              <w:right w:val="nil"/>
            </w:tcBorders>
            <w:noWrap/>
            <w:vAlign w:val="bottom"/>
            <w:hideMark/>
          </w:tcPr>
          <w:p w14:paraId="3320F87C" w14:textId="77777777" w:rsidR="006B3801" w:rsidRPr="00AB0CAF" w:rsidRDefault="006B3801" w:rsidP="00724700">
            <w:pPr>
              <w:spacing w:after="0" w:line="240" w:lineRule="auto"/>
              <w:rPr>
                <w:rFonts w:ascii="Times New Roman" w:eastAsia="Times New Roman" w:hAnsi="Times New Roman" w:cs="Times New Roman"/>
                <w:kern w:val="0"/>
                <w:sz w:val="20"/>
                <w:szCs w:val="20"/>
                <w:lang w:val="es-DO" w:eastAsia="es-DO"/>
                <w14:ligatures w14:val="none"/>
              </w:rPr>
            </w:pPr>
          </w:p>
        </w:tc>
        <w:tc>
          <w:tcPr>
            <w:tcW w:w="4060" w:type="dxa"/>
            <w:tcBorders>
              <w:top w:val="single" w:sz="4" w:space="0" w:color="auto"/>
              <w:left w:val="single" w:sz="4" w:space="0" w:color="auto"/>
              <w:bottom w:val="single" w:sz="4" w:space="0" w:color="auto"/>
              <w:right w:val="single" w:sz="4" w:space="0" w:color="auto"/>
            </w:tcBorders>
            <w:noWrap/>
            <w:vAlign w:val="bottom"/>
            <w:hideMark/>
          </w:tcPr>
          <w:p w14:paraId="12E97BBA" w14:textId="77777777" w:rsidR="006B3801" w:rsidRPr="00AB0CAF" w:rsidRDefault="006B3801" w:rsidP="00724700">
            <w:pPr>
              <w:spacing w:after="0" w:line="240" w:lineRule="auto"/>
              <w:rPr>
                <w:rFonts w:ascii="Calibri" w:eastAsia="Times New Roman" w:hAnsi="Calibri" w:cs="Calibri"/>
                <w:b/>
                <w:bCs/>
                <w:color w:val="000000"/>
                <w:kern w:val="0"/>
                <w:sz w:val="20"/>
                <w:szCs w:val="20"/>
                <w:lang w:val="es-DO" w:eastAsia="es-DO"/>
                <w14:ligatures w14:val="none"/>
              </w:rPr>
            </w:pPr>
            <w:r w:rsidRPr="00AB0CAF">
              <w:rPr>
                <w:rFonts w:ascii="Calibri" w:eastAsia="Times New Roman" w:hAnsi="Calibri" w:cs="Calibri"/>
                <w:b/>
                <w:bCs/>
                <w:color w:val="000000"/>
                <w:kern w:val="0"/>
                <w:sz w:val="20"/>
                <w:szCs w:val="20"/>
                <w:lang w:val="es-DO" w:eastAsia="es-DO"/>
                <w14:ligatures w14:val="none"/>
              </w:rPr>
              <w:t>Variable</w:t>
            </w:r>
          </w:p>
        </w:tc>
        <w:tc>
          <w:tcPr>
            <w:tcW w:w="4330" w:type="dxa"/>
            <w:tcBorders>
              <w:top w:val="single" w:sz="4" w:space="0" w:color="auto"/>
              <w:left w:val="nil"/>
              <w:bottom w:val="single" w:sz="4" w:space="0" w:color="auto"/>
              <w:right w:val="single" w:sz="4" w:space="0" w:color="auto"/>
            </w:tcBorders>
            <w:noWrap/>
            <w:vAlign w:val="bottom"/>
            <w:hideMark/>
          </w:tcPr>
          <w:p w14:paraId="223C3769" w14:textId="77777777" w:rsidR="006B3801" w:rsidRPr="00AB0CAF" w:rsidRDefault="006B3801" w:rsidP="00724700">
            <w:pPr>
              <w:spacing w:after="0" w:line="240" w:lineRule="auto"/>
              <w:rPr>
                <w:rFonts w:ascii="Calibri" w:eastAsia="Times New Roman" w:hAnsi="Calibri" w:cs="Calibri"/>
                <w:b/>
                <w:bCs/>
                <w:color w:val="000000"/>
                <w:kern w:val="0"/>
                <w:sz w:val="20"/>
                <w:szCs w:val="20"/>
                <w:lang w:val="es-DO" w:eastAsia="es-DO"/>
                <w14:ligatures w14:val="none"/>
              </w:rPr>
            </w:pPr>
            <w:r w:rsidRPr="00AB0CAF">
              <w:rPr>
                <w:rFonts w:ascii="Calibri" w:eastAsia="Times New Roman" w:hAnsi="Calibri" w:cs="Calibri"/>
                <w:b/>
                <w:bCs/>
                <w:color w:val="000000"/>
                <w:kern w:val="0"/>
                <w:sz w:val="20"/>
                <w:szCs w:val="20"/>
                <w:lang w:val="es-DO" w:eastAsia="es-DO"/>
                <w14:ligatures w14:val="none"/>
              </w:rPr>
              <w:t>Fuente</w:t>
            </w:r>
          </w:p>
        </w:tc>
      </w:tr>
      <w:tr w:rsidR="006B3801" w:rsidRPr="00AB0CAF" w14:paraId="055B374B" w14:textId="77777777" w:rsidTr="0026240C">
        <w:trPr>
          <w:trHeight w:val="290"/>
        </w:trPr>
        <w:tc>
          <w:tcPr>
            <w:tcW w:w="340" w:type="dxa"/>
            <w:tcBorders>
              <w:top w:val="single" w:sz="4" w:space="0" w:color="auto"/>
              <w:left w:val="single" w:sz="4" w:space="0" w:color="auto"/>
              <w:bottom w:val="single" w:sz="4" w:space="0" w:color="auto"/>
              <w:right w:val="single" w:sz="4" w:space="0" w:color="auto"/>
            </w:tcBorders>
            <w:noWrap/>
            <w:vAlign w:val="bottom"/>
            <w:hideMark/>
          </w:tcPr>
          <w:p w14:paraId="0BCC87D3" w14:textId="77777777" w:rsidR="006B3801" w:rsidRPr="00AB0CAF"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AB0CAF">
              <w:rPr>
                <w:rFonts w:ascii="Calibri" w:eastAsia="Times New Roman" w:hAnsi="Calibri" w:cs="Calibri"/>
                <w:color w:val="000000"/>
                <w:kern w:val="0"/>
                <w:sz w:val="20"/>
                <w:szCs w:val="20"/>
                <w:lang w:val="es-DO" w:eastAsia="es-DO"/>
                <w14:ligatures w14:val="none"/>
              </w:rPr>
              <w:t>a</w:t>
            </w:r>
          </w:p>
        </w:tc>
        <w:tc>
          <w:tcPr>
            <w:tcW w:w="4060" w:type="dxa"/>
            <w:tcBorders>
              <w:top w:val="single" w:sz="4" w:space="0" w:color="auto"/>
              <w:left w:val="nil"/>
              <w:bottom w:val="single" w:sz="4" w:space="0" w:color="auto"/>
              <w:right w:val="single" w:sz="4" w:space="0" w:color="auto"/>
            </w:tcBorders>
            <w:noWrap/>
            <w:vAlign w:val="bottom"/>
            <w:hideMark/>
          </w:tcPr>
          <w:p w14:paraId="4083691E" w14:textId="77777777" w:rsidR="006B3801" w:rsidRPr="00AB0CAF"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AB0CAF">
              <w:rPr>
                <w:rFonts w:ascii="Calibri" w:eastAsia="Times New Roman" w:hAnsi="Calibri" w:cs="Calibri"/>
                <w:color w:val="000000"/>
                <w:kern w:val="0"/>
                <w:sz w:val="20"/>
                <w:szCs w:val="20"/>
                <w:lang w:val="es-DO" w:eastAsia="es-DO"/>
                <w14:ligatures w14:val="none"/>
              </w:rPr>
              <w:t xml:space="preserve">Capacidad máxima Posible de producción  </w:t>
            </w:r>
          </w:p>
        </w:tc>
        <w:tc>
          <w:tcPr>
            <w:tcW w:w="4330" w:type="dxa"/>
            <w:tcBorders>
              <w:top w:val="single" w:sz="4" w:space="0" w:color="auto"/>
              <w:left w:val="nil"/>
              <w:bottom w:val="single" w:sz="4" w:space="0" w:color="auto"/>
              <w:right w:val="single" w:sz="4" w:space="0" w:color="auto"/>
            </w:tcBorders>
            <w:vAlign w:val="center"/>
            <w:hideMark/>
          </w:tcPr>
          <w:p w14:paraId="0C6477F9" w14:textId="0E483EDD" w:rsidR="006B3801" w:rsidRPr="00AB0CAF"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AB0CAF">
              <w:rPr>
                <w:rFonts w:ascii="Calibri" w:eastAsia="Times New Roman" w:hAnsi="Calibri" w:cs="Calibri"/>
                <w:color w:val="000000"/>
                <w:kern w:val="0"/>
                <w:sz w:val="20"/>
                <w:szCs w:val="20"/>
                <w:lang w:val="es-DO" w:eastAsia="es-DO"/>
                <w14:ligatures w14:val="none"/>
              </w:rPr>
              <w:t>Informe CD</w:t>
            </w:r>
            <w:r w:rsidR="0026240C" w:rsidRPr="00AB0CAF">
              <w:rPr>
                <w:rFonts w:ascii="Calibri" w:eastAsia="Times New Roman" w:hAnsi="Calibri" w:cs="Calibri"/>
                <w:color w:val="000000"/>
                <w:kern w:val="0"/>
                <w:sz w:val="20"/>
                <w:szCs w:val="20"/>
                <w:lang w:val="es-DO" w:eastAsia="es-DO"/>
                <w14:ligatures w14:val="none"/>
              </w:rPr>
              <w:t>C – 2017</w:t>
            </w:r>
          </w:p>
        </w:tc>
      </w:tr>
      <w:tr w:rsidR="006B3801" w:rsidRPr="00CE6301" w14:paraId="4F6F092E" w14:textId="77777777" w:rsidTr="0026240C">
        <w:trPr>
          <w:trHeight w:val="290"/>
        </w:trPr>
        <w:tc>
          <w:tcPr>
            <w:tcW w:w="340" w:type="dxa"/>
            <w:tcBorders>
              <w:top w:val="single" w:sz="4" w:space="0" w:color="auto"/>
              <w:left w:val="single" w:sz="4" w:space="0" w:color="auto"/>
              <w:bottom w:val="single" w:sz="4" w:space="0" w:color="auto"/>
              <w:right w:val="single" w:sz="4" w:space="0" w:color="auto"/>
            </w:tcBorders>
            <w:noWrap/>
            <w:vAlign w:val="bottom"/>
            <w:hideMark/>
          </w:tcPr>
          <w:p w14:paraId="1764F5B1" w14:textId="77777777" w:rsidR="006B3801" w:rsidRPr="00AB0CAF"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AB0CAF">
              <w:rPr>
                <w:rFonts w:ascii="Calibri" w:eastAsia="Times New Roman" w:hAnsi="Calibri" w:cs="Calibri"/>
                <w:color w:val="000000"/>
                <w:kern w:val="0"/>
                <w:sz w:val="20"/>
                <w:szCs w:val="20"/>
                <w:lang w:val="es-DO" w:eastAsia="es-DO"/>
                <w14:ligatures w14:val="none"/>
              </w:rPr>
              <w:t>b</w:t>
            </w:r>
          </w:p>
        </w:tc>
        <w:tc>
          <w:tcPr>
            <w:tcW w:w="4060" w:type="dxa"/>
            <w:tcBorders>
              <w:top w:val="single" w:sz="4" w:space="0" w:color="auto"/>
              <w:left w:val="nil"/>
              <w:bottom w:val="single" w:sz="4" w:space="0" w:color="auto"/>
              <w:right w:val="single" w:sz="4" w:space="0" w:color="auto"/>
            </w:tcBorders>
            <w:noWrap/>
            <w:vAlign w:val="bottom"/>
            <w:hideMark/>
          </w:tcPr>
          <w:p w14:paraId="173238AE" w14:textId="1E867A11" w:rsidR="006B3801" w:rsidRPr="00AB0CAF" w:rsidRDefault="00F90D2B" w:rsidP="00724700">
            <w:pPr>
              <w:spacing w:after="0" w:line="240" w:lineRule="auto"/>
              <w:rPr>
                <w:rFonts w:ascii="Calibri" w:eastAsia="Times New Roman" w:hAnsi="Calibri" w:cs="Calibri"/>
                <w:color w:val="000000"/>
                <w:kern w:val="0"/>
                <w:sz w:val="20"/>
                <w:szCs w:val="20"/>
                <w:lang w:val="es-DO" w:eastAsia="es-DO"/>
                <w14:ligatures w14:val="none"/>
              </w:rPr>
            </w:pPr>
            <w:r>
              <w:rPr>
                <w:rFonts w:ascii="Calibri" w:eastAsia="Times New Roman" w:hAnsi="Calibri" w:cs="Calibri"/>
                <w:color w:val="000000"/>
                <w:kern w:val="0"/>
                <w:sz w:val="20"/>
                <w:szCs w:val="20"/>
                <w:lang w:val="es-DO" w:eastAsia="es-DO"/>
                <w14:ligatures w14:val="none"/>
              </w:rPr>
              <w:t>U</w:t>
            </w:r>
            <w:r w:rsidR="006B3801" w:rsidRPr="00AB0CAF">
              <w:rPr>
                <w:rFonts w:ascii="Calibri" w:eastAsia="Times New Roman" w:hAnsi="Calibri" w:cs="Calibri"/>
                <w:color w:val="000000"/>
                <w:kern w:val="0"/>
                <w:sz w:val="20"/>
                <w:szCs w:val="20"/>
                <w:lang w:val="es-DO" w:eastAsia="es-DO"/>
                <w14:ligatures w14:val="none"/>
              </w:rPr>
              <w:t>tilización</w:t>
            </w:r>
          </w:p>
        </w:tc>
        <w:tc>
          <w:tcPr>
            <w:tcW w:w="4330" w:type="dxa"/>
            <w:tcBorders>
              <w:top w:val="single" w:sz="4" w:space="0" w:color="auto"/>
              <w:left w:val="nil"/>
              <w:bottom w:val="single" w:sz="4" w:space="0" w:color="auto"/>
              <w:right w:val="single" w:sz="4" w:space="0" w:color="auto"/>
            </w:tcBorders>
            <w:vAlign w:val="center"/>
            <w:hideMark/>
          </w:tcPr>
          <w:p w14:paraId="11D600B3" w14:textId="77777777" w:rsidR="0026240C" w:rsidRPr="00AB0CAF" w:rsidRDefault="0026240C" w:rsidP="00724700">
            <w:pPr>
              <w:spacing w:after="0" w:line="240" w:lineRule="auto"/>
              <w:rPr>
                <w:rFonts w:ascii="Calibri" w:eastAsia="Times New Roman" w:hAnsi="Calibri" w:cs="Calibri"/>
                <w:color w:val="000000"/>
                <w:kern w:val="0"/>
                <w:sz w:val="20"/>
                <w:szCs w:val="20"/>
                <w:lang w:val="es-DO" w:eastAsia="es-DO"/>
                <w14:ligatures w14:val="none"/>
              </w:rPr>
            </w:pPr>
          </w:p>
          <w:p w14:paraId="16ACC181" w14:textId="7C883E96" w:rsidR="006B3801" w:rsidRPr="00AB0CAF"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AB0CAF">
              <w:rPr>
                <w:rFonts w:ascii="Calibri" w:eastAsia="Times New Roman" w:hAnsi="Calibri" w:cs="Calibri"/>
                <w:color w:val="000000"/>
                <w:kern w:val="0"/>
                <w:sz w:val="20"/>
                <w:szCs w:val="20"/>
                <w:lang w:val="es-DO" w:eastAsia="es-DO"/>
                <w14:ligatures w14:val="none"/>
              </w:rPr>
              <w:t>2017 informe CDC, demás años (d/a)</w:t>
            </w:r>
          </w:p>
          <w:p w14:paraId="7CB53995" w14:textId="77777777" w:rsidR="0026240C" w:rsidRPr="00AB0CAF" w:rsidRDefault="0026240C" w:rsidP="00724700">
            <w:pPr>
              <w:spacing w:after="0" w:line="240" w:lineRule="auto"/>
              <w:rPr>
                <w:rFonts w:ascii="Calibri" w:eastAsia="Times New Roman" w:hAnsi="Calibri" w:cs="Calibri"/>
                <w:color w:val="000000"/>
                <w:kern w:val="0"/>
                <w:sz w:val="20"/>
                <w:szCs w:val="20"/>
                <w:lang w:val="es-DO" w:eastAsia="es-DO"/>
                <w14:ligatures w14:val="none"/>
              </w:rPr>
            </w:pPr>
          </w:p>
        </w:tc>
      </w:tr>
      <w:tr w:rsidR="006B3801" w:rsidRPr="00CE6301" w14:paraId="69E6C1A1" w14:textId="77777777" w:rsidTr="0026240C">
        <w:trPr>
          <w:trHeight w:val="290"/>
        </w:trPr>
        <w:tc>
          <w:tcPr>
            <w:tcW w:w="340" w:type="dxa"/>
            <w:tcBorders>
              <w:top w:val="single" w:sz="4" w:space="0" w:color="auto"/>
              <w:left w:val="single" w:sz="4" w:space="0" w:color="auto"/>
              <w:bottom w:val="single" w:sz="4" w:space="0" w:color="auto"/>
              <w:right w:val="single" w:sz="4" w:space="0" w:color="auto"/>
            </w:tcBorders>
            <w:noWrap/>
            <w:vAlign w:val="bottom"/>
            <w:hideMark/>
          </w:tcPr>
          <w:p w14:paraId="305DD72C" w14:textId="3FE679C9" w:rsidR="006B3801" w:rsidRPr="00AB0CAF" w:rsidRDefault="0026240C" w:rsidP="00724700">
            <w:pPr>
              <w:spacing w:after="0" w:line="240" w:lineRule="auto"/>
              <w:rPr>
                <w:rFonts w:ascii="Calibri" w:eastAsia="Times New Roman" w:hAnsi="Calibri" w:cs="Calibri"/>
                <w:color w:val="000000"/>
                <w:kern w:val="0"/>
                <w:sz w:val="20"/>
                <w:szCs w:val="20"/>
                <w:lang w:val="es-DO" w:eastAsia="es-DO"/>
                <w14:ligatures w14:val="none"/>
              </w:rPr>
            </w:pPr>
            <w:r w:rsidRPr="00AB0CAF">
              <w:rPr>
                <w:rFonts w:ascii="Calibri" w:eastAsia="Times New Roman" w:hAnsi="Calibri" w:cs="Calibri"/>
                <w:color w:val="000000"/>
                <w:kern w:val="0"/>
                <w:sz w:val="20"/>
                <w:szCs w:val="20"/>
                <w:lang w:val="es-DO" w:eastAsia="es-DO"/>
                <w14:ligatures w14:val="none"/>
              </w:rPr>
              <w:t>c</w:t>
            </w:r>
          </w:p>
          <w:p w14:paraId="71C013E2" w14:textId="77777777" w:rsidR="0026240C" w:rsidRPr="00AB0CAF" w:rsidRDefault="0026240C" w:rsidP="00724700">
            <w:pPr>
              <w:spacing w:after="0" w:line="240" w:lineRule="auto"/>
              <w:rPr>
                <w:rFonts w:ascii="Calibri" w:eastAsia="Times New Roman" w:hAnsi="Calibri" w:cs="Calibri"/>
                <w:color w:val="000000"/>
                <w:kern w:val="0"/>
                <w:sz w:val="20"/>
                <w:szCs w:val="20"/>
                <w:lang w:val="es-DO" w:eastAsia="es-DO"/>
                <w14:ligatures w14:val="none"/>
              </w:rPr>
            </w:pPr>
          </w:p>
        </w:tc>
        <w:tc>
          <w:tcPr>
            <w:tcW w:w="4060" w:type="dxa"/>
            <w:tcBorders>
              <w:top w:val="single" w:sz="4" w:space="0" w:color="auto"/>
              <w:left w:val="nil"/>
              <w:bottom w:val="single" w:sz="4" w:space="0" w:color="auto"/>
              <w:right w:val="single" w:sz="4" w:space="0" w:color="auto"/>
            </w:tcBorders>
            <w:noWrap/>
            <w:vAlign w:val="bottom"/>
            <w:hideMark/>
          </w:tcPr>
          <w:p w14:paraId="7128CFF1" w14:textId="77777777" w:rsidR="006B3801" w:rsidRPr="00AB0CAF" w:rsidRDefault="006B3801" w:rsidP="00724700">
            <w:pPr>
              <w:spacing w:after="0" w:line="240" w:lineRule="auto"/>
              <w:rPr>
                <w:rFonts w:ascii="Calibri" w:eastAsia="Times New Roman" w:hAnsi="Calibri" w:cs="Calibri"/>
                <w:b/>
                <w:bCs/>
                <w:color w:val="000000"/>
                <w:kern w:val="0"/>
                <w:sz w:val="20"/>
                <w:szCs w:val="20"/>
                <w:lang w:val="es-DO" w:eastAsia="es-DO"/>
                <w14:ligatures w14:val="none"/>
              </w:rPr>
            </w:pPr>
            <w:r w:rsidRPr="00AB0CAF">
              <w:rPr>
                <w:rFonts w:ascii="Calibri" w:eastAsia="Times New Roman" w:hAnsi="Calibri" w:cs="Calibri"/>
                <w:b/>
                <w:bCs/>
                <w:color w:val="000000"/>
                <w:kern w:val="0"/>
                <w:sz w:val="20"/>
                <w:szCs w:val="20"/>
                <w:lang w:val="es-DO" w:eastAsia="es-DO"/>
                <w14:ligatures w14:val="none"/>
              </w:rPr>
              <w:t>Capacidad Ociosa</w:t>
            </w:r>
          </w:p>
          <w:p w14:paraId="70C7ADB3" w14:textId="77777777" w:rsidR="0026240C" w:rsidRPr="00AB0CAF" w:rsidRDefault="0026240C" w:rsidP="00724700">
            <w:pPr>
              <w:spacing w:after="0" w:line="240" w:lineRule="auto"/>
              <w:rPr>
                <w:rFonts w:ascii="Calibri" w:eastAsia="Times New Roman" w:hAnsi="Calibri" w:cs="Calibri"/>
                <w:b/>
                <w:bCs/>
                <w:color w:val="000000"/>
                <w:kern w:val="0"/>
                <w:sz w:val="20"/>
                <w:szCs w:val="20"/>
                <w:lang w:val="es-DO" w:eastAsia="es-DO"/>
                <w14:ligatures w14:val="none"/>
              </w:rPr>
            </w:pPr>
          </w:p>
        </w:tc>
        <w:tc>
          <w:tcPr>
            <w:tcW w:w="4330" w:type="dxa"/>
            <w:tcBorders>
              <w:top w:val="single" w:sz="4" w:space="0" w:color="auto"/>
              <w:left w:val="nil"/>
              <w:bottom w:val="single" w:sz="4" w:space="0" w:color="auto"/>
              <w:right w:val="single" w:sz="4" w:space="0" w:color="auto"/>
            </w:tcBorders>
            <w:vAlign w:val="center"/>
            <w:hideMark/>
          </w:tcPr>
          <w:p w14:paraId="4EC328D7" w14:textId="77777777" w:rsidR="006B3801" w:rsidRPr="00AB0CAF" w:rsidRDefault="006B3801" w:rsidP="00724700">
            <w:pPr>
              <w:spacing w:after="0" w:line="240" w:lineRule="auto"/>
              <w:rPr>
                <w:rFonts w:ascii="Calibri" w:eastAsia="Times New Roman" w:hAnsi="Calibri" w:cs="Calibri"/>
                <w:b/>
                <w:bCs/>
                <w:color w:val="000000"/>
                <w:kern w:val="0"/>
                <w:sz w:val="20"/>
                <w:szCs w:val="20"/>
                <w:lang w:val="es-DO" w:eastAsia="es-DO"/>
                <w14:ligatures w14:val="none"/>
              </w:rPr>
            </w:pPr>
            <w:r w:rsidRPr="00AB0CAF">
              <w:rPr>
                <w:rFonts w:ascii="Calibri" w:eastAsia="Times New Roman" w:hAnsi="Calibri" w:cs="Calibri"/>
                <w:b/>
                <w:bCs/>
                <w:color w:val="000000"/>
                <w:kern w:val="0"/>
                <w:sz w:val="20"/>
                <w:szCs w:val="20"/>
                <w:lang w:val="es-DO" w:eastAsia="es-DO"/>
                <w14:ligatures w14:val="none"/>
              </w:rPr>
              <w:t>Capacidad máxima (a) - producción (d)</w:t>
            </w:r>
          </w:p>
          <w:p w14:paraId="375F9BBF" w14:textId="77777777" w:rsidR="0026240C" w:rsidRPr="00AB0CAF" w:rsidRDefault="0026240C" w:rsidP="00724700">
            <w:pPr>
              <w:spacing w:after="0" w:line="240" w:lineRule="auto"/>
              <w:rPr>
                <w:rFonts w:ascii="Calibri" w:eastAsia="Times New Roman" w:hAnsi="Calibri" w:cs="Calibri"/>
                <w:b/>
                <w:bCs/>
                <w:color w:val="000000"/>
                <w:kern w:val="0"/>
                <w:sz w:val="20"/>
                <w:szCs w:val="20"/>
                <w:lang w:val="es-DO" w:eastAsia="es-DO"/>
                <w14:ligatures w14:val="none"/>
              </w:rPr>
            </w:pPr>
          </w:p>
        </w:tc>
      </w:tr>
      <w:tr w:rsidR="006B3801" w:rsidRPr="00CE6301" w14:paraId="3D431394" w14:textId="77777777" w:rsidTr="0026240C">
        <w:trPr>
          <w:trHeight w:val="580"/>
        </w:trPr>
        <w:tc>
          <w:tcPr>
            <w:tcW w:w="340" w:type="dxa"/>
            <w:tcBorders>
              <w:top w:val="single" w:sz="4" w:space="0" w:color="auto"/>
              <w:left w:val="single" w:sz="4" w:space="0" w:color="auto"/>
              <w:bottom w:val="single" w:sz="4" w:space="0" w:color="auto"/>
              <w:right w:val="single" w:sz="4" w:space="0" w:color="auto"/>
            </w:tcBorders>
            <w:noWrap/>
            <w:vAlign w:val="bottom"/>
            <w:hideMark/>
          </w:tcPr>
          <w:p w14:paraId="549F361F" w14:textId="77777777" w:rsidR="006B3801" w:rsidRPr="00AB0CAF"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AB0CAF">
              <w:rPr>
                <w:rFonts w:ascii="Calibri" w:eastAsia="Times New Roman" w:hAnsi="Calibri" w:cs="Calibri"/>
                <w:color w:val="000000"/>
                <w:kern w:val="0"/>
                <w:sz w:val="20"/>
                <w:szCs w:val="20"/>
                <w:lang w:val="es-DO" w:eastAsia="es-DO"/>
                <w14:ligatures w14:val="none"/>
              </w:rPr>
              <w:t>d</w:t>
            </w:r>
          </w:p>
        </w:tc>
        <w:tc>
          <w:tcPr>
            <w:tcW w:w="4060" w:type="dxa"/>
            <w:tcBorders>
              <w:top w:val="single" w:sz="4" w:space="0" w:color="auto"/>
              <w:left w:val="nil"/>
              <w:bottom w:val="single" w:sz="4" w:space="0" w:color="auto"/>
              <w:right w:val="single" w:sz="4" w:space="0" w:color="auto"/>
            </w:tcBorders>
            <w:noWrap/>
            <w:vAlign w:val="bottom"/>
            <w:hideMark/>
          </w:tcPr>
          <w:p w14:paraId="7AEC2E08" w14:textId="77777777" w:rsidR="006B3801" w:rsidRPr="00AB0CAF"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AB0CAF">
              <w:rPr>
                <w:rFonts w:ascii="Calibri" w:eastAsia="Times New Roman" w:hAnsi="Calibri" w:cs="Calibri"/>
                <w:color w:val="000000"/>
                <w:kern w:val="0"/>
                <w:sz w:val="20"/>
                <w:szCs w:val="20"/>
                <w:lang w:val="es-DO" w:eastAsia="es-DO"/>
                <w14:ligatures w14:val="none"/>
              </w:rPr>
              <w:t>producción</w:t>
            </w:r>
          </w:p>
        </w:tc>
        <w:tc>
          <w:tcPr>
            <w:tcW w:w="4330" w:type="dxa"/>
            <w:tcBorders>
              <w:top w:val="single" w:sz="4" w:space="0" w:color="auto"/>
              <w:left w:val="nil"/>
              <w:bottom w:val="single" w:sz="4" w:space="0" w:color="auto"/>
              <w:right w:val="single" w:sz="4" w:space="0" w:color="auto"/>
            </w:tcBorders>
            <w:vAlign w:val="center"/>
            <w:hideMark/>
          </w:tcPr>
          <w:p w14:paraId="51AEE2E4" w14:textId="77777777" w:rsidR="006B3801" w:rsidRPr="00AB0CAF"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AB0CAF">
              <w:rPr>
                <w:rFonts w:ascii="Calibri" w:eastAsia="Times New Roman" w:hAnsi="Calibri" w:cs="Calibri"/>
                <w:color w:val="000000"/>
                <w:kern w:val="0"/>
                <w:sz w:val="20"/>
                <w:szCs w:val="20"/>
                <w:lang w:val="es-DO" w:eastAsia="es-DO"/>
                <w14:ligatures w14:val="none"/>
              </w:rPr>
              <w:t>2017 (b*a), demás años estimada con las exportaciones y el consumo local (e + f)</w:t>
            </w:r>
          </w:p>
        </w:tc>
      </w:tr>
      <w:tr w:rsidR="006B3801" w:rsidRPr="00AB0CAF" w14:paraId="035AA2B2" w14:textId="77777777" w:rsidTr="0026240C">
        <w:trPr>
          <w:trHeight w:val="290"/>
        </w:trPr>
        <w:tc>
          <w:tcPr>
            <w:tcW w:w="340" w:type="dxa"/>
            <w:tcBorders>
              <w:top w:val="single" w:sz="4" w:space="0" w:color="auto"/>
              <w:left w:val="single" w:sz="4" w:space="0" w:color="auto"/>
              <w:bottom w:val="single" w:sz="4" w:space="0" w:color="auto"/>
              <w:right w:val="single" w:sz="4" w:space="0" w:color="auto"/>
            </w:tcBorders>
            <w:noWrap/>
            <w:vAlign w:val="bottom"/>
            <w:hideMark/>
          </w:tcPr>
          <w:p w14:paraId="4094BE7C" w14:textId="5D66D64D" w:rsidR="006B3801" w:rsidRPr="00AB0CAF" w:rsidRDefault="0026240C" w:rsidP="00724700">
            <w:pPr>
              <w:spacing w:after="0" w:line="240" w:lineRule="auto"/>
              <w:rPr>
                <w:rFonts w:ascii="Calibri" w:eastAsia="Times New Roman" w:hAnsi="Calibri" w:cs="Calibri"/>
                <w:color w:val="000000"/>
                <w:kern w:val="0"/>
                <w:sz w:val="20"/>
                <w:szCs w:val="20"/>
                <w:lang w:val="es-DO" w:eastAsia="es-DO"/>
                <w14:ligatures w14:val="none"/>
              </w:rPr>
            </w:pPr>
            <w:r w:rsidRPr="00AB0CAF">
              <w:rPr>
                <w:rFonts w:ascii="Calibri" w:eastAsia="Times New Roman" w:hAnsi="Calibri" w:cs="Calibri"/>
                <w:color w:val="000000"/>
                <w:kern w:val="0"/>
                <w:sz w:val="20"/>
                <w:szCs w:val="20"/>
                <w:lang w:val="es-DO" w:eastAsia="es-DO"/>
                <w14:ligatures w14:val="none"/>
              </w:rPr>
              <w:t>e</w:t>
            </w:r>
          </w:p>
          <w:p w14:paraId="5152EAEF" w14:textId="77777777" w:rsidR="0026240C" w:rsidRPr="00AB0CAF" w:rsidRDefault="0026240C" w:rsidP="00724700">
            <w:pPr>
              <w:spacing w:after="0" w:line="240" w:lineRule="auto"/>
              <w:rPr>
                <w:rFonts w:ascii="Calibri" w:eastAsia="Times New Roman" w:hAnsi="Calibri" w:cs="Calibri"/>
                <w:color w:val="000000"/>
                <w:kern w:val="0"/>
                <w:sz w:val="20"/>
                <w:szCs w:val="20"/>
                <w:lang w:val="es-DO" w:eastAsia="es-DO"/>
                <w14:ligatures w14:val="none"/>
              </w:rPr>
            </w:pPr>
          </w:p>
        </w:tc>
        <w:tc>
          <w:tcPr>
            <w:tcW w:w="4060" w:type="dxa"/>
            <w:tcBorders>
              <w:top w:val="single" w:sz="4" w:space="0" w:color="auto"/>
              <w:left w:val="nil"/>
              <w:bottom w:val="single" w:sz="4" w:space="0" w:color="auto"/>
              <w:right w:val="single" w:sz="4" w:space="0" w:color="auto"/>
            </w:tcBorders>
            <w:noWrap/>
            <w:vAlign w:val="bottom"/>
            <w:hideMark/>
          </w:tcPr>
          <w:p w14:paraId="75A479ED" w14:textId="77777777" w:rsidR="006B3801" w:rsidRPr="00AB0CAF"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AB0CAF">
              <w:rPr>
                <w:rFonts w:ascii="Calibri" w:eastAsia="Times New Roman" w:hAnsi="Calibri" w:cs="Calibri"/>
                <w:color w:val="000000"/>
                <w:kern w:val="0"/>
                <w:sz w:val="20"/>
                <w:szCs w:val="20"/>
                <w:lang w:val="es-DO" w:eastAsia="es-DO"/>
                <w14:ligatures w14:val="none"/>
              </w:rPr>
              <w:t>exportación (PROCOMER)</w:t>
            </w:r>
          </w:p>
          <w:p w14:paraId="750BA851" w14:textId="77777777" w:rsidR="0026240C" w:rsidRPr="00AB0CAF" w:rsidRDefault="0026240C" w:rsidP="00724700">
            <w:pPr>
              <w:spacing w:after="0" w:line="240" w:lineRule="auto"/>
              <w:rPr>
                <w:rFonts w:ascii="Calibri" w:eastAsia="Times New Roman" w:hAnsi="Calibri" w:cs="Calibri"/>
                <w:color w:val="000000"/>
                <w:kern w:val="0"/>
                <w:sz w:val="20"/>
                <w:szCs w:val="20"/>
                <w:lang w:val="es-DO" w:eastAsia="es-DO"/>
                <w14:ligatures w14:val="none"/>
              </w:rPr>
            </w:pPr>
          </w:p>
        </w:tc>
        <w:tc>
          <w:tcPr>
            <w:tcW w:w="4330" w:type="dxa"/>
            <w:tcBorders>
              <w:top w:val="single" w:sz="4" w:space="0" w:color="auto"/>
              <w:left w:val="nil"/>
              <w:bottom w:val="single" w:sz="4" w:space="0" w:color="auto"/>
              <w:right w:val="single" w:sz="4" w:space="0" w:color="auto"/>
            </w:tcBorders>
            <w:vAlign w:val="center"/>
            <w:hideMark/>
          </w:tcPr>
          <w:p w14:paraId="5D07E77A" w14:textId="77777777" w:rsidR="006B3801" w:rsidRPr="00AB0CAF"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AB0CAF">
              <w:rPr>
                <w:rFonts w:ascii="Calibri" w:eastAsia="Times New Roman" w:hAnsi="Calibri" w:cs="Calibri"/>
                <w:color w:val="000000"/>
                <w:kern w:val="0"/>
                <w:sz w:val="20"/>
                <w:szCs w:val="20"/>
                <w:lang w:val="es-DO" w:eastAsia="es-DO"/>
                <w14:ligatures w14:val="none"/>
              </w:rPr>
              <w:t>PROCOMER</w:t>
            </w:r>
          </w:p>
          <w:p w14:paraId="5B450EEE" w14:textId="77777777" w:rsidR="0026240C" w:rsidRPr="00AB0CAF" w:rsidRDefault="0026240C" w:rsidP="00724700">
            <w:pPr>
              <w:spacing w:after="0" w:line="240" w:lineRule="auto"/>
              <w:rPr>
                <w:rFonts w:ascii="Calibri" w:eastAsia="Times New Roman" w:hAnsi="Calibri" w:cs="Calibri"/>
                <w:color w:val="000000"/>
                <w:kern w:val="0"/>
                <w:sz w:val="20"/>
                <w:szCs w:val="20"/>
                <w:lang w:val="es-DO" w:eastAsia="es-DO"/>
                <w14:ligatures w14:val="none"/>
              </w:rPr>
            </w:pPr>
          </w:p>
        </w:tc>
      </w:tr>
      <w:tr w:rsidR="006B3801" w:rsidRPr="00CE6301" w14:paraId="5FDF7BE3" w14:textId="77777777" w:rsidTr="0026240C">
        <w:trPr>
          <w:trHeight w:val="580"/>
        </w:trPr>
        <w:tc>
          <w:tcPr>
            <w:tcW w:w="340" w:type="dxa"/>
            <w:tcBorders>
              <w:top w:val="single" w:sz="4" w:space="0" w:color="auto"/>
              <w:left w:val="single" w:sz="4" w:space="0" w:color="auto"/>
              <w:bottom w:val="single" w:sz="4" w:space="0" w:color="auto"/>
              <w:right w:val="single" w:sz="4" w:space="0" w:color="auto"/>
            </w:tcBorders>
            <w:noWrap/>
            <w:vAlign w:val="bottom"/>
            <w:hideMark/>
          </w:tcPr>
          <w:p w14:paraId="47203F29" w14:textId="77777777" w:rsidR="006B3801" w:rsidRPr="00AB0CAF"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AB0CAF">
              <w:rPr>
                <w:rFonts w:ascii="Calibri" w:eastAsia="Times New Roman" w:hAnsi="Calibri" w:cs="Calibri"/>
                <w:color w:val="000000"/>
                <w:kern w:val="0"/>
                <w:sz w:val="20"/>
                <w:szCs w:val="20"/>
                <w:lang w:val="es-DO" w:eastAsia="es-DO"/>
                <w14:ligatures w14:val="none"/>
              </w:rPr>
              <w:lastRenderedPageBreak/>
              <w:t>f</w:t>
            </w:r>
          </w:p>
        </w:tc>
        <w:tc>
          <w:tcPr>
            <w:tcW w:w="4060" w:type="dxa"/>
            <w:tcBorders>
              <w:top w:val="single" w:sz="4" w:space="0" w:color="auto"/>
              <w:left w:val="nil"/>
              <w:bottom w:val="single" w:sz="4" w:space="0" w:color="auto"/>
              <w:right w:val="single" w:sz="4" w:space="0" w:color="auto"/>
            </w:tcBorders>
            <w:noWrap/>
            <w:vAlign w:val="bottom"/>
            <w:hideMark/>
          </w:tcPr>
          <w:p w14:paraId="3B23E016" w14:textId="77777777" w:rsidR="006B3801" w:rsidRPr="00F90D2B" w:rsidRDefault="006B3801" w:rsidP="00724700">
            <w:pPr>
              <w:spacing w:after="0" w:line="240" w:lineRule="auto"/>
              <w:rPr>
                <w:rFonts w:ascii="Calibri" w:eastAsia="Times New Roman" w:hAnsi="Calibri" w:cs="Calibri"/>
                <w:color w:val="000000"/>
                <w:kern w:val="0"/>
                <w:sz w:val="20"/>
                <w:szCs w:val="20"/>
                <w:lang w:val="pt-BR" w:eastAsia="es-DO"/>
                <w14:ligatures w14:val="none"/>
              </w:rPr>
            </w:pPr>
            <w:r w:rsidRPr="00F90D2B">
              <w:rPr>
                <w:rFonts w:ascii="Calibri" w:eastAsia="Times New Roman" w:hAnsi="Calibri" w:cs="Calibri"/>
                <w:color w:val="000000"/>
                <w:kern w:val="0"/>
                <w:sz w:val="20"/>
                <w:szCs w:val="20"/>
                <w:lang w:val="pt-BR" w:eastAsia="es-DO"/>
                <w14:ligatures w14:val="none"/>
              </w:rPr>
              <w:t>Ventas - Consumo - Local (d-e)</w:t>
            </w:r>
          </w:p>
        </w:tc>
        <w:tc>
          <w:tcPr>
            <w:tcW w:w="4330" w:type="dxa"/>
            <w:tcBorders>
              <w:top w:val="single" w:sz="4" w:space="0" w:color="auto"/>
              <w:left w:val="nil"/>
              <w:bottom w:val="single" w:sz="4" w:space="0" w:color="auto"/>
              <w:right w:val="single" w:sz="4" w:space="0" w:color="auto"/>
            </w:tcBorders>
            <w:vAlign w:val="center"/>
            <w:hideMark/>
          </w:tcPr>
          <w:p w14:paraId="6A587DD0" w14:textId="77777777" w:rsidR="006B3801" w:rsidRPr="00AB0CAF"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AB0CAF">
              <w:rPr>
                <w:rFonts w:ascii="Calibri" w:eastAsia="Times New Roman" w:hAnsi="Calibri" w:cs="Calibri"/>
                <w:color w:val="000000"/>
                <w:kern w:val="0"/>
                <w:sz w:val="20"/>
                <w:szCs w:val="20"/>
                <w:lang w:val="es-DO" w:eastAsia="es-DO"/>
                <w14:ligatures w14:val="none"/>
              </w:rPr>
              <w:t>2017 producción - Exportaciones, el resto aproximado por el PIB de construcción</w:t>
            </w:r>
          </w:p>
        </w:tc>
      </w:tr>
      <w:tr w:rsidR="006B3801" w:rsidRPr="00CE6301" w14:paraId="1CA05036" w14:textId="77777777" w:rsidTr="0026240C">
        <w:trPr>
          <w:trHeight w:val="290"/>
        </w:trPr>
        <w:tc>
          <w:tcPr>
            <w:tcW w:w="340" w:type="dxa"/>
            <w:tcBorders>
              <w:top w:val="nil"/>
              <w:left w:val="nil"/>
              <w:bottom w:val="nil"/>
              <w:right w:val="nil"/>
            </w:tcBorders>
            <w:noWrap/>
            <w:vAlign w:val="bottom"/>
            <w:hideMark/>
          </w:tcPr>
          <w:p w14:paraId="1BA09FD0" w14:textId="77777777" w:rsidR="006B3801" w:rsidRPr="00AB0CAF" w:rsidRDefault="006B3801" w:rsidP="00724700">
            <w:pPr>
              <w:spacing w:after="0" w:line="240" w:lineRule="auto"/>
              <w:rPr>
                <w:rFonts w:ascii="Calibri" w:eastAsia="Times New Roman" w:hAnsi="Calibri" w:cs="Calibri"/>
                <w:color w:val="000000"/>
                <w:kern w:val="0"/>
                <w:sz w:val="20"/>
                <w:szCs w:val="20"/>
                <w:lang w:val="es-DO" w:eastAsia="es-DO"/>
                <w14:ligatures w14:val="none"/>
              </w:rPr>
            </w:pPr>
          </w:p>
        </w:tc>
        <w:tc>
          <w:tcPr>
            <w:tcW w:w="4060" w:type="dxa"/>
            <w:tcBorders>
              <w:top w:val="nil"/>
              <w:left w:val="nil"/>
              <w:bottom w:val="single" w:sz="4" w:space="0" w:color="auto"/>
              <w:right w:val="nil"/>
            </w:tcBorders>
            <w:noWrap/>
            <w:vAlign w:val="bottom"/>
            <w:hideMark/>
          </w:tcPr>
          <w:p w14:paraId="7C1FBB10" w14:textId="77777777" w:rsidR="006B3801" w:rsidRPr="00AB0CAF" w:rsidRDefault="006B3801" w:rsidP="00724700">
            <w:pPr>
              <w:spacing w:after="0" w:line="240" w:lineRule="auto"/>
              <w:rPr>
                <w:rFonts w:ascii="Times New Roman" w:eastAsia="Times New Roman" w:hAnsi="Times New Roman" w:cs="Times New Roman"/>
                <w:kern w:val="0"/>
                <w:sz w:val="20"/>
                <w:szCs w:val="20"/>
                <w:lang w:val="es-DO" w:eastAsia="es-DO"/>
                <w14:ligatures w14:val="none"/>
              </w:rPr>
            </w:pPr>
          </w:p>
        </w:tc>
        <w:tc>
          <w:tcPr>
            <w:tcW w:w="4330" w:type="dxa"/>
            <w:tcBorders>
              <w:top w:val="nil"/>
              <w:left w:val="nil"/>
              <w:bottom w:val="single" w:sz="4" w:space="0" w:color="auto"/>
              <w:right w:val="nil"/>
            </w:tcBorders>
            <w:noWrap/>
            <w:vAlign w:val="bottom"/>
            <w:hideMark/>
          </w:tcPr>
          <w:p w14:paraId="6858401C" w14:textId="77777777" w:rsidR="006B3801" w:rsidRPr="00AB0CAF" w:rsidRDefault="006B3801" w:rsidP="00724700">
            <w:pPr>
              <w:spacing w:after="0" w:line="240" w:lineRule="auto"/>
              <w:rPr>
                <w:rFonts w:ascii="Times New Roman" w:eastAsia="Times New Roman" w:hAnsi="Times New Roman" w:cs="Times New Roman"/>
                <w:kern w:val="0"/>
                <w:sz w:val="20"/>
                <w:szCs w:val="20"/>
                <w:lang w:val="es-DO" w:eastAsia="es-DO"/>
                <w14:ligatures w14:val="none"/>
              </w:rPr>
            </w:pPr>
          </w:p>
        </w:tc>
      </w:tr>
      <w:tr w:rsidR="006B3801" w:rsidRPr="00CE6301" w14:paraId="3AD6AED0" w14:textId="77777777" w:rsidTr="0026240C">
        <w:trPr>
          <w:trHeight w:val="290"/>
        </w:trPr>
        <w:tc>
          <w:tcPr>
            <w:tcW w:w="340" w:type="dxa"/>
            <w:tcBorders>
              <w:top w:val="nil"/>
              <w:left w:val="nil"/>
              <w:bottom w:val="nil"/>
              <w:right w:val="nil"/>
            </w:tcBorders>
            <w:noWrap/>
            <w:vAlign w:val="bottom"/>
            <w:hideMark/>
          </w:tcPr>
          <w:p w14:paraId="4D31D985" w14:textId="77777777" w:rsidR="006B3801" w:rsidRPr="00AB0CAF" w:rsidRDefault="006B3801" w:rsidP="00724700">
            <w:pPr>
              <w:spacing w:after="0" w:line="240" w:lineRule="auto"/>
              <w:rPr>
                <w:rFonts w:ascii="Times New Roman" w:eastAsia="Times New Roman" w:hAnsi="Times New Roman" w:cs="Times New Roman"/>
                <w:kern w:val="0"/>
                <w:sz w:val="20"/>
                <w:szCs w:val="20"/>
                <w:lang w:val="es-DO" w:eastAsia="es-DO"/>
                <w14:ligatures w14:val="none"/>
              </w:rPr>
            </w:pPr>
          </w:p>
        </w:tc>
        <w:tc>
          <w:tcPr>
            <w:tcW w:w="4060" w:type="dxa"/>
            <w:tcBorders>
              <w:top w:val="single" w:sz="4" w:space="0" w:color="auto"/>
              <w:left w:val="single" w:sz="4" w:space="0" w:color="auto"/>
              <w:bottom w:val="single" w:sz="4" w:space="0" w:color="auto"/>
              <w:right w:val="single" w:sz="4" w:space="0" w:color="auto"/>
            </w:tcBorders>
            <w:noWrap/>
            <w:vAlign w:val="bottom"/>
            <w:hideMark/>
          </w:tcPr>
          <w:p w14:paraId="0C729C1C" w14:textId="77777777" w:rsidR="006B3801" w:rsidRPr="00AB0CAF"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AB0CAF">
              <w:rPr>
                <w:rFonts w:ascii="Calibri" w:eastAsia="Times New Roman" w:hAnsi="Calibri" w:cs="Calibri"/>
                <w:color w:val="000000"/>
                <w:kern w:val="0"/>
                <w:sz w:val="20"/>
                <w:szCs w:val="20"/>
                <w:lang w:val="es-DO" w:eastAsia="es-DO"/>
                <w14:ligatures w14:val="none"/>
              </w:rPr>
              <w:t>PIB construcción a precio real</w:t>
            </w:r>
          </w:p>
        </w:tc>
        <w:tc>
          <w:tcPr>
            <w:tcW w:w="4330" w:type="dxa"/>
            <w:tcBorders>
              <w:top w:val="single" w:sz="4" w:space="0" w:color="auto"/>
              <w:left w:val="nil"/>
              <w:bottom w:val="single" w:sz="4" w:space="0" w:color="auto"/>
              <w:right w:val="single" w:sz="4" w:space="0" w:color="auto"/>
            </w:tcBorders>
            <w:noWrap/>
            <w:vAlign w:val="bottom"/>
            <w:hideMark/>
          </w:tcPr>
          <w:p w14:paraId="23DB9B04" w14:textId="77777777" w:rsidR="006B3801" w:rsidRPr="00AB0CAF"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AB0CAF">
              <w:rPr>
                <w:rFonts w:ascii="Calibri" w:eastAsia="Times New Roman" w:hAnsi="Calibri" w:cs="Calibri"/>
                <w:color w:val="000000"/>
                <w:kern w:val="0"/>
                <w:sz w:val="20"/>
                <w:szCs w:val="20"/>
                <w:lang w:val="es-DO" w:eastAsia="es-DO"/>
                <w14:ligatures w14:val="none"/>
              </w:rPr>
              <w:t>Banco Central de Costa Rica</w:t>
            </w:r>
          </w:p>
        </w:tc>
      </w:tr>
      <w:tr w:rsidR="006B3801" w:rsidRPr="00CE6301" w14:paraId="4D5A5EFD" w14:textId="77777777" w:rsidTr="0026240C">
        <w:trPr>
          <w:trHeight w:val="290"/>
        </w:trPr>
        <w:tc>
          <w:tcPr>
            <w:tcW w:w="340" w:type="dxa"/>
            <w:tcBorders>
              <w:top w:val="nil"/>
              <w:left w:val="nil"/>
              <w:bottom w:val="nil"/>
              <w:right w:val="nil"/>
            </w:tcBorders>
            <w:noWrap/>
            <w:vAlign w:val="bottom"/>
            <w:hideMark/>
          </w:tcPr>
          <w:p w14:paraId="58FD2A8B" w14:textId="77777777" w:rsidR="006B3801" w:rsidRPr="00AB0CAF" w:rsidRDefault="006B3801" w:rsidP="00724700">
            <w:pPr>
              <w:spacing w:after="0" w:line="240" w:lineRule="auto"/>
              <w:rPr>
                <w:rFonts w:ascii="Calibri" w:eastAsia="Times New Roman" w:hAnsi="Calibri" w:cs="Calibri"/>
                <w:color w:val="000000"/>
                <w:kern w:val="0"/>
                <w:sz w:val="20"/>
                <w:szCs w:val="20"/>
                <w:lang w:val="es-DO" w:eastAsia="es-DO"/>
                <w14:ligatures w14:val="none"/>
              </w:rPr>
            </w:pPr>
          </w:p>
        </w:tc>
        <w:tc>
          <w:tcPr>
            <w:tcW w:w="4060" w:type="dxa"/>
            <w:tcBorders>
              <w:top w:val="single" w:sz="4" w:space="0" w:color="auto"/>
              <w:left w:val="single" w:sz="4" w:space="0" w:color="auto"/>
              <w:bottom w:val="single" w:sz="4" w:space="0" w:color="auto"/>
              <w:right w:val="single" w:sz="4" w:space="0" w:color="auto"/>
            </w:tcBorders>
            <w:noWrap/>
            <w:vAlign w:val="bottom"/>
            <w:hideMark/>
          </w:tcPr>
          <w:p w14:paraId="0355ED31" w14:textId="77777777" w:rsidR="006B3801" w:rsidRPr="00AB0CAF"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AB0CAF">
              <w:rPr>
                <w:rFonts w:ascii="Calibri" w:eastAsia="Times New Roman" w:hAnsi="Calibri" w:cs="Calibri"/>
                <w:color w:val="000000"/>
                <w:kern w:val="0"/>
                <w:sz w:val="20"/>
                <w:szCs w:val="20"/>
                <w:lang w:val="es-DO" w:eastAsia="es-DO"/>
                <w14:ligatures w14:val="none"/>
              </w:rPr>
              <w:t>PIB construcción Índice</w:t>
            </w:r>
          </w:p>
        </w:tc>
        <w:tc>
          <w:tcPr>
            <w:tcW w:w="4330" w:type="dxa"/>
            <w:tcBorders>
              <w:top w:val="single" w:sz="4" w:space="0" w:color="auto"/>
              <w:left w:val="nil"/>
              <w:bottom w:val="single" w:sz="4" w:space="0" w:color="auto"/>
              <w:right w:val="single" w:sz="4" w:space="0" w:color="auto"/>
            </w:tcBorders>
            <w:noWrap/>
            <w:vAlign w:val="bottom"/>
            <w:hideMark/>
          </w:tcPr>
          <w:p w14:paraId="12792A59" w14:textId="77777777" w:rsidR="006B3801" w:rsidRPr="00AB0CAF"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AB0CAF">
              <w:rPr>
                <w:rFonts w:ascii="Calibri" w:eastAsia="Times New Roman" w:hAnsi="Calibri" w:cs="Calibri"/>
                <w:color w:val="000000"/>
                <w:kern w:val="0"/>
                <w:sz w:val="20"/>
                <w:szCs w:val="20"/>
                <w:lang w:val="es-DO" w:eastAsia="es-DO"/>
                <w14:ligatures w14:val="none"/>
              </w:rPr>
              <w:t>En base a datos del Banco Central de Costa Rica</w:t>
            </w:r>
          </w:p>
        </w:tc>
      </w:tr>
      <w:tr w:rsidR="006B3801" w:rsidRPr="00CE6301" w14:paraId="05C3DA29" w14:textId="77777777" w:rsidTr="0026240C">
        <w:trPr>
          <w:trHeight w:val="290"/>
        </w:trPr>
        <w:tc>
          <w:tcPr>
            <w:tcW w:w="340" w:type="dxa"/>
            <w:tcBorders>
              <w:top w:val="nil"/>
              <w:left w:val="nil"/>
              <w:bottom w:val="nil"/>
              <w:right w:val="nil"/>
            </w:tcBorders>
            <w:noWrap/>
            <w:vAlign w:val="bottom"/>
            <w:hideMark/>
          </w:tcPr>
          <w:p w14:paraId="1EFAF4C4" w14:textId="77777777" w:rsidR="006B3801" w:rsidRPr="00AB0CAF" w:rsidRDefault="006B3801" w:rsidP="00724700">
            <w:pPr>
              <w:spacing w:after="0" w:line="240" w:lineRule="auto"/>
              <w:rPr>
                <w:rFonts w:ascii="Calibri" w:eastAsia="Times New Roman" w:hAnsi="Calibri" w:cs="Calibri"/>
                <w:color w:val="000000"/>
                <w:kern w:val="0"/>
                <w:sz w:val="20"/>
                <w:szCs w:val="20"/>
                <w:lang w:val="es-DO" w:eastAsia="es-DO"/>
                <w14:ligatures w14:val="none"/>
              </w:rPr>
            </w:pPr>
          </w:p>
        </w:tc>
        <w:tc>
          <w:tcPr>
            <w:tcW w:w="4060" w:type="dxa"/>
            <w:tcBorders>
              <w:top w:val="single" w:sz="4" w:space="0" w:color="auto"/>
              <w:left w:val="single" w:sz="4" w:space="0" w:color="auto"/>
              <w:bottom w:val="single" w:sz="4" w:space="0" w:color="auto"/>
              <w:right w:val="single" w:sz="4" w:space="0" w:color="auto"/>
            </w:tcBorders>
            <w:noWrap/>
            <w:vAlign w:val="bottom"/>
            <w:hideMark/>
          </w:tcPr>
          <w:p w14:paraId="1C8CC96A" w14:textId="77777777" w:rsidR="006B3801" w:rsidRPr="00AB0CAF"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AB0CAF">
              <w:rPr>
                <w:rFonts w:ascii="Calibri" w:eastAsia="Times New Roman" w:hAnsi="Calibri" w:cs="Calibri"/>
                <w:color w:val="000000"/>
                <w:kern w:val="0"/>
                <w:sz w:val="20"/>
                <w:szCs w:val="20"/>
                <w:lang w:val="es-DO" w:eastAsia="es-DO"/>
                <w14:ligatures w14:val="none"/>
              </w:rPr>
              <w:t>PIB construcción Crecimiento</w:t>
            </w:r>
          </w:p>
        </w:tc>
        <w:tc>
          <w:tcPr>
            <w:tcW w:w="4330" w:type="dxa"/>
            <w:tcBorders>
              <w:top w:val="single" w:sz="4" w:space="0" w:color="auto"/>
              <w:left w:val="nil"/>
              <w:bottom w:val="single" w:sz="4" w:space="0" w:color="auto"/>
              <w:right w:val="single" w:sz="4" w:space="0" w:color="auto"/>
            </w:tcBorders>
            <w:noWrap/>
            <w:vAlign w:val="bottom"/>
            <w:hideMark/>
          </w:tcPr>
          <w:p w14:paraId="6017A28D" w14:textId="77777777" w:rsidR="006B3801" w:rsidRPr="00AB0CAF"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AB0CAF">
              <w:rPr>
                <w:rFonts w:ascii="Calibri" w:eastAsia="Times New Roman" w:hAnsi="Calibri" w:cs="Calibri"/>
                <w:color w:val="000000"/>
                <w:kern w:val="0"/>
                <w:sz w:val="20"/>
                <w:szCs w:val="20"/>
                <w:lang w:val="es-DO" w:eastAsia="es-DO"/>
                <w14:ligatures w14:val="none"/>
              </w:rPr>
              <w:t>En base a datos del Banco Central de Costa Rica</w:t>
            </w:r>
          </w:p>
        </w:tc>
      </w:tr>
    </w:tbl>
    <w:p w14:paraId="45950FB1" w14:textId="77777777" w:rsidR="006B3801" w:rsidRPr="00EE619B" w:rsidRDefault="006B3801" w:rsidP="006B3801">
      <w:pPr>
        <w:rPr>
          <w:lang w:val="es-DO"/>
        </w:rPr>
      </w:pPr>
    </w:p>
    <w:p w14:paraId="3E711298" w14:textId="77777777" w:rsidR="00F90D2B" w:rsidRDefault="00F90D2B">
      <w:pPr>
        <w:rPr>
          <w:lang w:val="es-DO"/>
        </w:rPr>
      </w:pPr>
      <w:r>
        <w:rPr>
          <w:lang w:val="es-DO"/>
        </w:rPr>
        <w:br w:type="page"/>
      </w:r>
    </w:p>
    <w:p w14:paraId="0287C701" w14:textId="2745DE62" w:rsidR="006B3801" w:rsidRPr="00AB0CAF" w:rsidRDefault="00AB0CAF" w:rsidP="006B3801">
      <w:pPr>
        <w:rPr>
          <w:lang w:val="es-DO"/>
        </w:rPr>
      </w:pPr>
      <w:r w:rsidRPr="00AB0CAF">
        <w:rPr>
          <w:lang w:val="es-DO"/>
        </w:rPr>
        <w:lastRenderedPageBreak/>
        <w:t>A continuación, se presentan los resultados de dicho análisis, alcanzado la cifra de 151 mil toneladas de capacidad ociosa en el 2024</w:t>
      </w:r>
    </w:p>
    <w:tbl>
      <w:tblPr>
        <w:tblW w:w="10430" w:type="dxa"/>
        <w:tblInd w:w="-990" w:type="dxa"/>
        <w:tblCellMar>
          <w:left w:w="70" w:type="dxa"/>
          <w:right w:w="70" w:type="dxa"/>
        </w:tblCellMar>
        <w:tblLook w:val="04A0" w:firstRow="1" w:lastRow="0" w:firstColumn="1" w:lastColumn="0" w:noHBand="0" w:noVBand="1"/>
      </w:tblPr>
      <w:tblGrid>
        <w:gridCol w:w="340"/>
        <w:gridCol w:w="1820"/>
        <w:gridCol w:w="1120"/>
        <w:gridCol w:w="1040"/>
        <w:gridCol w:w="990"/>
        <w:gridCol w:w="950"/>
        <w:gridCol w:w="950"/>
        <w:gridCol w:w="1100"/>
        <w:gridCol w:w="1120"/>
        <w:gridCol w:w="1010"/>
      </w:tblGrid>
      <w:tr w:rsidR="006B3801" w:rsidRPr="0026240C" w14:paraId="5735A512" w14:textId="77777777" w:rsidTr="00AB0CAF">
        <w:trPr>
          <w:trHeight w:val="290"/>
        </w:trPr>
        <w:tc>
          <w:tcPr>
            <w:tcW w:w="340" w:type="dxa"/>
            <w:tcBorders>
              <w:top w:val="nil"/>
              <w:left w:val="nil"/>
              <w:bottom w:val="single" w:sz="4" w:space="0" w:color="auto"/>
              <w:right w:val="nil"/>
            </w:tcBorders>
            <w:noWrap/>
            <w:vAlign w:val="bottom"/>
            <w:hideMark/>
          </w:tcPr>
          <w:p w14:paraId="2DEA32B4" w14:textId="77777777" w:rsidR="006B3801" w:rsidRPr="0026240C" w:rsidRDefault="006B3801" w:rsidP="00724700">
            <w:pPr>
              <w:spacing w:after="0" w:line="240" w:lineRule="auto"/>
              <w:rPr>
                <w:rFonts w:ascii="Times New Roman" w:eastAsia="Times New Roman" w:hAnsi="Times New Roman" w:cs="Times New Roman"/>
                <w:kern w:val="0"/>
                <w:sz w:val="20"/>
                <w:szCs w:val="20"/>
                <w:lang w:val="es-DO" w:eastAsia="es-DO"/>
                <w14:ligatures w14:val="none"/>
              </w:rPr>
            </w:pPr>
          </w:p>
        </w:tc>
        <w:tc>
          <w:tcPr>
            <w:tcW w:w="1820" w:type="dxa"/>
            <w:tcBorders>
              <w:top w:val="single" w:sz="4" w:space="0" w:color="auto"/>
              <w:left w:val="single" w:sz="4" w:space="0" w:color="auto"/>
              <w:bottom w:val="single" w:sz="4" w:space="0" w:color="auto"/>
              <w:right w:val="single" w:sz="4" w:space="0" w:color="auto"/>
            </w:tcBorders>
            <w:noWrap/>
            <w:vAlign w:val="bottom"/>
            <w:hideMark/>
          </w:tcPr>
          <w:p w14:paraId="0CA7E5DC" w14:textId="77777777" w:rsidR="006B3801" w:rsidRPr="0026240C" w:rsidRDefault="006B3801" w:rsidP="00724700">
            <w:pPr>
              <w:spacing w:after="0" w:line="240" w:lineRule="auto"/>
              <w:rPr>
                <w:rFonts w:ascii="Calibri" w:eastAsia="Times New Roman" w:hAnsi="Calibri" w:cs="Calibri"/>
                <w:b/>
                <w:bCs/>
                <w:color w:val="000000"/>
                <w:kern w:val="0"/>
                <w:sz w:val="20"/>
                <w:szCs w:val="20"/>
                <w:lang w:val="es-DO" w:eastAsia="es-DO"/>
                <w14:ligatures w14:val="none"/>
              </w:rPr>
            </w:pPr>
            <w:r w:rsidRPr="0026240C">
              <w:rPr>
                <w:rFonts w:ascii="Calibri" w:eastAsia="Times New Roman" w:hAnsi="Calibri" w:cs="Calibri"/>
                <w:b/>
                <w:bCs/>
                <w:color w:val="000000"/>
                <w:kern w:val="0"/>
                <w:sz w:val="20"/>
                <w:szCs w:val="20"/>
                <w:lang w:val="es-DO" w:eastAsia="es-DO"/>
                <w14:ligatures w14:val="none"/>
              </w:rPr>
              <w:t>Variable</w:t>
            </w:r>
          </w:p>
        </w:tc>
        <w:tc>
          <w:tcPr>
            <w:tcW w:w="1120" w:type="dxa"/>
            <w:tcBorders>
              <w:top w:val="single" w:sz="4" w:space="0" w:color="auto"/>
              <w:left w:val="nil"/>
              <w:bottom w:val="single" w:sz="4" w:space="0" w:color="auto"/>
              <w:right w:val="nil"/>
            </w:tcBorders>
            <w:noWrap/>
            <w:vAlign w:val="bottom"/>
            <w:hideMark/>
          </w:tcPr>
          <w:p w14:paraId="2029D176" w14:textId="77777777" w:rsidR="006B3801" w:rsidRPr="0026240C" w:rsidRDefault="006B3801" w:rsidP="00724700">
            <w:pPr>
              <w:spacing w:after="0" w:line="240" w:lineRule="auto"/>
              <w:jc w:val="right"/>
              <w:rPr>
                <w:rFonts w:ascii="Calibri" w:eastAsia="Times New Roman" w:hAnsi="Calibri" w:cs="Calibri"/>
                <w:b/>
                <w:bCs/>
                <w:color w:val="000000"/>
                <w:kern w:val="0"/>
                <w:sz w:val="20"/>
                <w:szCs w:val="20"/>
                <w:lang w:val="es-DO" w:eastAsia="es-DO"/>
                <w14:ligatures w14:val="none"/>
              </w:rPr>
            </w:pPr>
            <w:r w:rsidRPr="0026240C">
              <w:rPr>
                <w:rFonts w:ascii="Calibri" w:eastAsia="Times New Roman" w:hAnsi="Calibri" w:cs="Calibri"/>
                <w:b/>
                <w:bCs/>
                <w:color w:val="000000"/>
                <w:kern w:val="0"/>
                <w:sz w:val="20"/>
                <w:szCs w:val="20"/>
                <w:lang w:val="es-DO" w:eastAsia="es-DO"/>
                <w14:ligatures w14:val="none"/>
              </w:rPr>
              <w:t>2017</w:t>
            </w:r>
          </w:p>
        </w:tc>
        <w:tc>
          <w:tcPr>
            <w:tcW w:w="1040" w:type="dxa"/>
            <w:tcBorders>
              <w:top w:val="single" w:sz="4" w:space="0" w:color="auto"/>
              <w:left w:val="nil"/>
              <w:bottom w:val="single" w:sz="4" w:space="0" w:color="auto"/>
              <w:right w:val="nil"/>
            </w:tcBorders>
            <w:noWrap/>
            <w:vAlign w:val="bottom"/>
            <w:hideMark/>
          </w:tcPr>
          <w:p w14:paraId="7F55599B" w14:textId="77777777" w:rsidR="006B3801" w:rsidRPr="0026240C" w:rsidRDefault="006B3801" w:rsidP="00724700">
            <w:pPr>
              <w:spacing w:after="0" w:line="240" w:lineRule="auto"/>
              <w:jc w:val="right"/>
              <w:rPr>
                <w:rFonts w:ascii="Calibri" w:eastAsia="Times New Roman" w:hAnsi="Calibri" w:cs="Calibri"/>
                <w:b/>
                <w:bCs/>
                <w:color w:val="000000"/>
                <w:kern w:val="0"/>
                <w:sz w:val="20"/>
                <w:szCs w:val="20"/>
                <w:lang w:val="es-DO" w:eastAsia="es-DO"/>
                <w14:ligatures w14:val="none"/>
              </w:rPr>
            </w:pPr>
            <w:r w:rsidRPr="0026240C">
              <w:rPr>
                <w:rFonts w:ascii="Calibri" w:eastAsia="Times New Roman" w:hAnsi="Calibri" w:cs="Calibri"/>
                <w:b/>
                <w:bCs/>
                <w:color w:val="000000"/>
                <w:kern w:val="0"/>
                <w:sz w:val="20"/>
                <w:szCs w:val="20"/>
                <w:lang w:val="es-DO" w:eastAsia="es-DO"/>
                <w14:ligatures w14:val="none"/>
              </w:rPr>
              <w:t>2018</w:t>
            </w:r>
          </w:p>
        </w:tc>
        <w:tc>
          <w:tcPr>
            <w:tcW w:w="990" w:type="dxa"/>
            <w:tcBorders>
              <w:top w:val="single" w:sz="4" w:space="0" w:color="auto"/>
              <w:left w:val="nil"/>
              <w:bottom w:val="single" w:sz="4" w:space="0" w:color="auto"/>
              <w:right w:val="nil"/>
            </w:tcBorders>
            <w:noWrap/>
            <w:vAlign w:val="bottom"/>
            <w:hideMark/>
          </w:tcPr>
          <w:p w14:paraId="085B82ED" w14:textId="77777777" w:rsidR="006B3801" w:rsidRPr="0026240C" w:rsidRDefault="006B3801" w:rsidP="00724700">
            <w:pPr>
              <w:spacing w:after="0" w:line="240" w:lineRule="auto"/>
              <w:jc w:val="right"/>
              <w:rPr>
                <w:rFonts w:ascii="Calibri" w:eastAsia="Times New Roman" w:hAnsi="Calibri" w:cs="Calibri"/>
                <w:b/>
                <w:bCs/>
                <w:color w:val="000000"/>
                <w:kern w:val="0"/>
                <w:sz w:val="20"/>
                <w:szCs w:val="20"/>
                <w:lang w:val="es-DO" w:eastAsia="es-DO"/>
                <w14:ligatures w14:val="none"/>
              </w:rPr>
            </w:pPr>
            <w:r w:rsidRPr="0026240C">
              <w:rPr>
                <w:rFonts w:ascii="Calibri" w:eastAsia="Times New Roman" w:hAnsi="Calibri" w:cs="Calibri"/>
                <w:b/>
                <w:bCs/>
                <w:color w:val="000000"/>
                <w:kern w:val="0"/>
                <w:sz w:val="20"/>
                <w:szCs w:val="20"/>
                <w:lang w:val="es-DO" w:eastAsia="es-DO"/>
                <w14:ligatures w14:val="none"/>
              </w:rPr>
              <w:t>2019</w:t>
            </w:r>
          </w:p>
        </w:tc>
        <w:tc>
          <w:tcPr>
            <w:tcW w:w="950" w:type="dxa"/>
            <w:tcBorders>
              <w:top w:val="single" w:sz="4" w:space="0" w:color="auto"/>
              <w:left w:val="nil"/>
              <w:bottom w:val="single" w:sz="4" w:space="0" w:color="auto"/>
              <w:right w:val="nil"/>
            </w:tcBorders>
            <w:noWrap/>
            <w:vAlign w:val="bottom"/>
            <w:hideMark/>
          </w:tcPr>
          <w:p w14:paraId="39BA7C10" w14:textId="77777777" w:rsidR="006B3801" w:rsidRPr="0026240C" w:rsidRDefault="006B3801" w:rsidP="00724700">
            <w:pPr>
              <w:spacing w:after="0" w:line="240" w:lineRule="auto"/>
              <w:jc w:val="right"/>
              <w:rPr>
                <w:rFonts w:ascii="Calibri" w:eastAsia="Times New Roman" w:hAnsi="Calibri" w:cs="Calibri"/>
                <w:b/>
                <w:bCs/>
                <w:color w:val="000000"/>
                <w:kern w:val="0"/>
                <w:sz w:val="20"/>
                <w:szCs w:val="20"/>
                <w:lang w:val="es-DO" w:eastAsia="es-DO"/>
                <w14:ligatures w14:val="none"/>
              </w:rPr>
            </w:pPr>
            <w:r w:rsidRPr="0026240C">
              <w:rPr>
                <w:rFonts w:ascii="Calibri" w:eastAsia="Times New Roman" w:hAnsi="Calibri" w:cs="Calibri"/>
                <w:b/>
                <w:bCs/>
                <w:color w:val="000000"/>
                <w:kern w:val="0"/>
                <w:sz w:val="20"/>
                <w:szCs w:val="20"/>
                <w:lang w:val="es-DO" w:eastAsia="es-DO"/>
                <w14:ligatures w14:val="none"/>
              </w:rPr>
              <w:t>2020</w:t>
            </w:r>
          </w:p>
        </w:tc>
        <w:tc>
          <w:tcPr>
            <w:tcW w:w="940" w:type="dxa"/>
            <w:tcBorders>
              <w:top w:val="single" w:sz="4" w:space="0" w:color="auto"/>
              <w:left w:val="nil"/>
              <w:bottom w:val="single" w:sz="4" w:space="0" w:color="auto"/>
              <w:right w:val="nil"/>
            </w:tcBorders>
            <w:noWrap/>
            <w:vAlign w:val="bottom"/>
            <w:hideMark/>
          </w:tcPr>
          <w:p w14:paraId="423653F8" w14:textId="77777777" w:rsidR="006B3801" w:rsidRPr="0026240C" w:rsidRDefault="006B3801" w:rsidP="00724700">
            <w:pPr>
              <w:spacing w:after="0" w:line="240" w:lineRule="auto"/>
              <w:jc w:val="right"/>
              <w:rPr>
                <w:rFonts w:ascii="Calibri" w:eastAsia="Times New Roman" w:hAnsi="Calibri" w:cs="Calibri"/>
                <w:b/>
                <w:bCs/>
                <w:color w:val="000000"/>
                <w:kern w:val="0"/>
                <w:sz w:val="20"/>
                <w:szCs w:val="20"/>
                <w:lang w:val="es-DO" w:eastAsia="es-DO"/>
                <w14:ligatures w14:val="none"/>
              </w:rPr>
            </w:pPr>
            <w:r w:rsidRPr="0026240C">
              <w:rPr>
                <w:rFonts w:ascii="Calibri" w:eastAsia="Times New Roman" w:hAnsi="Calibri" w:cs="Calibri"/>
                <w:b/>
                <w:bCs/>
                <w:color w:val="000000"/>
                <w:kern w:val="0"/>
                <w:sz w:val="20"/>
                <w:szCs w:val="20"/>
                <w:lang w:val="es-DO" w:eastAsia="es-DO"/>
                <w14:ligatures w14:val="none"/>
              </w:rPr>
              <w:t>2021</w:t>
            </w:r>
          </w:p>
        </w:tc>
        <w:tc>
          <w:tcPr>
            <w:tcW w:w="1100" w:type="dxa"/>
            <w:tcBorders>
              <w:top w:val="single" w:sz="4" w:space="0" w:color="auto"/>
              <w:left w:val="nil"/>
              <w:bottom w:val="single" w:sz="4" w:space="0" w:color="auto"/>
              <w:right w:val="nil"/>
            </w:tcBorders>
            <w:noWrap/>
            <w:vAlign w:val="bottom"/>
            <w:hideMark/>
          </w:tcPr>
          <w:p w14:paraId="394028FC" w14:textId="77777777" w:rsidR="006B3801" w:rsidRPr="0026240C" w:rsidRDefault="006B3801" w:rsidP="00724700">
            <w:pPr>
              <w:spacing w:after="0" w:line="240" w:lineRule="auto"/>
              <w:jc w:val="right"/>
              <w:rPr>
                <w:rFonts w:ascii="Calibri" w:eastAsia="Times New Roman" w:hAnsi="Calibri" w:cs="Calibri"/>
                <w:b/>
                <w:bCs/>
                <w:color w:val="000000"/>
                <w:kern w:val="0"/>
                <w:sz w:val="20"/>
                <w:szCs w:val="20"/>
                <w:lang w:val="es-DO" w:eastAsia="es-DO"/>
                <w14:ligatures w14:val="none"/>
              </w:rPr>
            </w:pPr>
            <w:r w:rsidRPr="0026240C">
              <w:rPr>
                <w:rFonts w:ascii="Calibri" w:eastAsia="Times New Roman" w:hAnsi="Calibri" w:cs="Calibri"/>
                <w:b/>
                <w:bCs/>
                <w:color w:val="000000"/>
                <w:kern w:val="0"/>
                <w:sz w:val="20"/>
                <w:szCs w:val="20"/>
                <w:lang w:val="es-DO" w:eastAsia="es-DO"/>
                <w14:ligatures w14:val="none"/>
              </w:rPr>
              <w:t>2022</w:t>
            </w:r>
          </w:p>
        </w:tc>
        <w:tc>
          <w:tcPr>
            <w:tcW w:w="1120" w:type="dxa"/>
            <w:tcBorders>
              <w:top w:val="single" w:sz="4" w:space="0" w:color="auto"/>
              <w:left w:val="nil"/>
              <w:bottom w:val="single" w:sz="4" w:space="0" w:color="auto"/>
              <w:right w:val="nil"/>
            </w:tcBorders>
            <w:noWrap/>
            <w:vAlign w:val="bottom"/>
            <w:hideMark/>
          </w:tcPr>
          <w:p w14:paraId="6D7127DB" w14:textId="77777777" w:rsidR="006B3801" w:rsidRPr="0026240C" w:rsidRDefault="006B3801" w:rsidP="00724700">
            <w:pPr>
              <w:spacing w:after="0" w:line="240" w:lineRule="auto"/>
              <w:jc w:val="right"/>
              <w:rPr>
                <w:rFonts w:ascii="Calibri" w:eastAsia="Times New Roman" w:hAnsi="Calibri" w:cs="Calibri"/>
                <w:b/>
                <w:bCs/>
                <w:color w:val="000000"/>
                <w:kern w:val="0"/>
                <w:sz w:val="20"/>
                <w:szCs w:val="20"/>
                <w:lang w:val="es-DO" w:eastAsia="es-DO"/>
                <w14:ligatures w14:val="none"/>
              </w:rPr>
            </w:pPr>
            <w:r w:rsidRPr="0026240C">
              <w:rPr>
                <w:rFonts w:ascii="Calibri" w:eastAsia="Times New Roman" w:hAnsi="Calibri" w:cs="Calibri"/>
                <w:b/>
                <w:bCs/>
                <w:color w:val="000000"/>
                <w:kern w:val="0"/>
                <w:sz w:val="20"/>
                <w:szCs w:val="20"/>
                <w:lang w:val="es-DO" w:eastAsia="es-DO"/>
                <w14:ligatures w14:val="none"/>
              </w:rPr>
              <w:t>2023</w:t>
            </w:r>
          </w:p>
        </w:tc>
        <w:tc>
          <w:tcPr>
            <w:tcW w:w="1010" w:type="dxa"/>
            <w:tcBorders>
              <w:top w:val="single" w:sz="4" w:space="0" w:color="auto"/>
              <w:left w:val="nil"/>
              <w:bottom w:val="single" w:sz="4" w:space="0" w:color="auto"/>
              <w:right w:val="single" w:sz="4" w:space="0" w:color="auto"/>
            </w:tcBorders>
            <w:noWrap/>
            <w:vAlign w:val="bottom"/>
            <w:hideMark/>
          </w:tcPr>
          <w:p w14:paraId="2912F45F" w14:textId="77777777" w:rsidR="006B3801" w:rsidRPr="0026240C" w:rsidRDefault="006B3801" w:rsidP="00724700">
            <w:pPr>
              <w:spacing w:after="0" w:line="240" w:lineRule="auto"/>
              <w:jc w:val="right"/>
              <w:rPr>
                <w:rFonts w:ascii="Calibri" w:eastAsia="Times New Roman" w:hAnsi="Calibri" w:cs="Calibri"/>
                <w:b/>
                <w:bCs/>
                <w:color w:val="000000"/>
                <w:kern w:val="0"/>
                <w:sz w:val="20"/>
                <w:szCs w:val="20"/>
                <w:lang w:val="es-DO" w:eastAsia="es-DO"/>
                <w14:ligatures w14:val="none"/>
              </w:rPr>
            </w:pPr>
            <w:r w:rsidRPr="0026240C">
              <w:rPr>
                <w:rFonts w:ascii="Calibri" w:eastAsia="Times New Roman" w:hAnsi="Calibri" w:cs="Calibri"/>
                <w:b/>
                <w:bCs/>
                <w:color w:val="000000"/>
                <w:kern w:val="0"/>
                <w:sz w:val="20"/>
                <w:szCs w:val="20"/>
                <w:lang w:val="es-DO" w:eastAsia="es-DO"/>
                <w14:ligatures w14:val="none"/>
              </w:rPr>
              <w:t>2024</w:t>
            </w:r>
          </w:p>
        </w:tc>
      </w:tr>
      <w:tr w:rsidR="006B3801" w:rsidRPr="0026240C" w14:paraId="35012011" w14:textId="77777777" w:rsidTr="00AB0CAF">
        <w:trPr>
          <w:trHeight w:val="290"/>
        </w:trPr>
        <w:tc>
          <w:tcPr>
            <w:tcW w:w="340" w:type="dxa"/>
            <w:tcBorders>
              <w:top w:val="single" w:sz="4" w:space="0" w:color="auto"/>
              <w:left w:val="single" w:sz="4" w:space="0" w:color="auto"/>
              <w:bottom w:val="single" w:sz="4" w:space="0" w:color="auto"/>
              <w:right w:val="single" w:sz="4" w:space="0" w:color="auto"/>
            </w:tcBorders>
            <w:noWrap/>
            <w:vAlign w:val="bottom"/>
            <w:hideMark/>
          </w:tcPr>
          <w:p w14:paraId="400A8519" w14:textId="77777777" w:rsidR="006B3801" w:rsidRPr="0026240C"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a</w:t>
            </w:r>
          </w:p>
        </w:tc>
        <w:tc>
          <w:tcPr>
            <w:tcW w:w="1820" w:type="dxa"/>
            <w:tcBorders>
              <w:top w:val="single" w:sz="4" w:space="0" w:color="auto"/>
              <w:left w:val="nil"/>
              <w:bottom w:val="single" w:sz="4" w:space="0" w:color="auto"/>
              <w:right w:val="single" w:sz="4" w:space="0" w:color="auto"/>
            </w:tcBorders>
            <w:noWrap/>
            <w:vAlign w:val="bottom"/>
            <w:hideMark/>
          </w:tcPr>
          <w:p w14:paraId="6EA0D696" w14:textId="77777777" w:rsidR="006B3801" w:rsidRPr="0026240C"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Capacidad máxima Posible de producción  </w:t>
            </w:r>
          </w:p>
        </w:tc>
        <w:tc>
          <w:tcPr>
            <w:tcW w:w="1120" w:type="dxa"/>
            <w:tcBorders>
              <w:top w:val="single" w:sz="4" w:space="0" w:color="auto"/>
              <w:left w:val="nil"/>
              <w:bottom w:val="single" w:sz="4" w:space="0" w:color="auto"/>
              <w:right w:val="nil"/>
            </w:tcBorders>
            <w:noWrap/>
            <w:vAlign w:val="bottom"/>
            <w:hideMark/>
          </w:tcPr>
          <w:p w14:paraId="2B5535C6"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350,000 </w:t>
            </w:r>
          </w:p>
        </w:tc>
        <w:tc>
          <w:tcPr>
            <w:tcW w:w="1040" w:type="dxa"/>
            <w:tcBorders>
              <w:top w:val="single" w:sz="4" w:space="0" w:color="auto"/>
              <w:left w:val="nil"/>
              <w:bottom w:val="single" w:sz="4" w:space="0" w:color="auto"/>
              <w:right w:val="nil"/>
            </w:tcBorders>
            <w:noWrap/>
            <w:vAlign w:val="bottom"/>
            <w:hideMark/>
          </w:tcPr>
          <w:p w14:paraId="7EFCBB60"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350,000 </w:t>
            </w:r>
          </w:p>
        </w:tc>
        <w:tc>
          <w:tcPr>
            <w:tcW w:w="990" w:type="dxa"/>
            <w:tcBorders>
              <w:top w:val="single" w:sz="4" w:space="0" w:color="auto"/>
              <w:left w:val="nil"/>
              <w:bottom w:val="single" w:sz="4" w:space="0" w:color="auto"/>
              <w:right w:val="nil"/>
            </w:tcBorders>
            <w:noWrap/>
            <w:vAlign w:val="bottom"/>
            <w:hideMark/>
          </w:tcPr>
          <w:p w14:paraId="40AD58E5"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350,000 </w:t>
            </w:r>
          </w:p>
        </w:tc>
        <w:tc>
          <w:tcPr>
            <w:tcW w:w="950" w:type="dxa"/>
            <w:tcBorders>
              <w:top w:val="single" w:sz="4" w:space="0" w:color="auto"/>
              <w:left w:val="nil"/>
              <w:bottom w:val="single" w:sz="4" w:space="0" w:color="auto"/>
              <w:right w:val="nil"/>
            </w:tcBorders>
            <w:noWrap/>
            <w:vAlign w:val="bottom"/>
            <w:hideMark/>
          </w:tcPr>
          <w:p w14:paraId="55382F51"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350,000 </w:t>
            </w:r>
          </w:p>
        </w:tc>
        <w:tc>
          <w:tcPr>
            <w:tcW w:w="940" w:type="dxa"/>
            <w:tcBorders>
              <w:top w:val="single" w:sz="4" w:space="0" w:color="auto"/>
              <w:left w:val="nil"/>
              <w:bottom w:val="single" w:sz="4" w:space="0" w:color="auto"/>
              <w:right w:val="nil"/>
            </w:tcBorders>
            <w:noWrap/>
            <w:vAlign w:val="bottom"/>
            <w:hideMark/>
          </w:tcPr>
          <w:p w14:paraId="677C265E"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350,000 </w:t>
            </w:r>
          </w:p>
        </w:tc>
        <w:tc>
          <w:tcPr>
            <w:tcW w:w="1100" w:type="dxa"/>
            <w:tcBorders>
              <w:top w:val="single" w:sz="4" w:space="0" w:color="auto"/>
              <w:left w:val="nil"/>
              <w:bottom w:val="single" w:sz="4" w:space="0" w:color="auto"/>
              <w:right w:val="nil"/>
            </w:tcBorders>
            <w:noWrap/>
            <w:vAlign w:val="bottom"/>
            <w:hideMark/>
          </w:tcPr>
          <w:p w14:paraId="20D8CC3A"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350,000 </w:t>
            </w:r>
          </w:p>
        </w:tc>
        <w:tc>
          <w:tcPr>
            <w:tcW w:w="1120" w:type="dxa"/>
            <w:tcBorders>
              <w:top w:val="single" w:sz="4" w:space="0" w:color="auto"/>
              <w:left w:val="nil"/>
              <w:bottom w:val="single" w:sz="4" w:space="0" w:color="auto"/>
              <w:right w:val="nil"/>
            </w:tcBorders>
            <w:noWrap/>
            <w:vAlign w:val="bottom"/>
            <w:hideMark/>
          </w:tcPr>
          <w:p w14:paraId="381F8C03"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350,000 </w:t>
            </w:r>
          </w:p>
        </w:tc>
        <w:tc>
          <w:tcPr>
            <w:tcW w:w="1010" w:type="dxa"/>
            <w:tcBorders>
              <w:top w:val="single" w:sz="4" w:space="0" w:color="auto"/>
              <w:left w:val="nil"/>
              <w:bottom w:val="single" w:sz="4" w:space="0" w:color="auto"/>
              <w:right w:val="single" w:sz="4" w:space="0" w:color="auto"/>
            </w:tcBorders>
            <w:noWrap/>
            <w:vAlign w:val="bottom"/>
            <w:hideMark/>
          </w:tcPr>
          <w:p w14:paraId="2D4B18BF"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350,000 </w:t>
            </w:r>
          </w:p>
        </w:tc>
      </w:tr>
      <w:tr w:rsidR="006B3801" w:rsidRPr="0026240C" w14:paraId="2ECC9D84" w14:textId="77777777" w:rsidTr="00AB0CAF">
        <w:trPr>
          <w:trHeight w:val="290"/>
        </w:trPr>
        <w:tc>
          <w:tcPr>
            <w:tcW w:w="340" w:type="dxa"/>
            <w:tcBorders>
              <w:top w:val="single" w:sz="4" w:space="0" w:color="auto"/>
              <w:left w:val="single" w:sz="4" w:space="0" w:color="auto"/>
              <w:bottom w:val="single" w:sz="4" w:space="0" w:color="auto"/>
              <w:right w:val="single" w:sz="4" w:space="0" w:color="auto"/>
            </w:tcBorders>
            <w:noWrap/>
            <w:vAlign w:val="bottom"/>
            <w:hideMark/>
          </w:tcPr>
          <w:p w14:paraId="07380D5D" w14:textId="77777777" w:rsidR="006B3801" w:rsidRPr="0026240C"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b</w:t>
            </w:r>
          </w:p>
        </w:tc>
        <w:tc>
          <w:tcPr>
            <w:tcW w:w="1820" w:type="dxa"/>
            <w:tcBorders>
              <w:top w:val="single" w:sz="4" w:space="0" w:color="auto"/>
              <w:left w:val="nil"/>
              <w:bottom w:val="single" w:sz="4" w:space="0" w:color="auto"/>
              <w:right w:val="single" w:sz="4" w:space="0" w:color="auto"/>
            </w:tcBorders>
            <w:noWrap/>
            <w:vAlign w:val="bottom"/>
            <w:hideMark/>
          </w:tcPr>
          <w:p w14:paraId="0C654C74" w14:textId="77777777" w:rsidR="006B3801" w:rsidRPr="0026240C"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utilización</w:t>
            </w:r>
          </w:p>
        </w:tc>
        <w:tc>
          <w:tcPr>
            <w:tcW w:w="1120" w:type="dxa"/>
            <w:tcBorders>
              <w:top w:val="single" w:sz="4" w:space="0" w:color="auto"/>
              <w:left w:val="nil"/>
              <w:bottom w:val="single" w:sz="4" w:space="0" w:color="auto"/>
              <w:right w:val="nil"/>
            </w:tcBorders>
            <w:noWrap/>
            <w:vAlign w:val="bottom"/>
            <w:hideMark/>
          </w:tcPr>
          <w:p w14:paraId="2532C34D"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48.1%</w:t>
            </w:r>
          </w:p>
        </w:tc>
        <w:tc>
          <w:tcPr>
            <w:tcW w:w="1040" w:type="dxa"/>
            <w:tcBorders>
              <w:top w:val="single" w:sz="4" w:space="0" w:color="auto"/>
              <w:left w:val="nil"/>
              <w:bottom w:val="single" w:sz="4" w:space="0" w:color="auto"/>
              <w:right w:val="nil"/>
            </w:tcBorders>
            <w:noWrap/>
            <w:vAlign w:val="bottom"/>
            <w:hideMark/>
          </w:tcPr>
          <w:p w14:paraId="277B2D8D"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45.9%</w:t>
            </w:r>
          </w:p>
        </w:tc>
        <w:tc>
          <w:tcPr>
            <w:tcW w:w="990" w:type="dxa"/>
            <w:tcBorders>
              <w:top w:val="single" w:sz="4" w:space="0" w:color="auto"/>
              <w:left w:val="nil"/>
              <w:bottom w:val="single" w:sz="4" w:space="0" w:color="auto"/>
              <w:right w:val="nil"/>
            </w:tcBorders>
            <w:noWrap/>
            <w:vAlign w:val="bottom"/>
            <w:hideMark/>
          </w:tcPr>
          <w:p w14:paraId="3B8F4620"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45.2%</w:t>
            </w:r>
          </w:p>
        </w:tc>
        <w:tc>
          <w:tcPr>
            <w:tcW w:w="950" w:type="dxa"/>
            <w:tcBorders>
              <w:top w:val="single" w:sz="4" w:space="0" w:color="auto"/>
              <w:left w:val="nil"/>
              <w:bottom w:val="single" w:sz="4" w:space="0" w:color="auto"/>
              <w:right w:val="nil"/>
            </w:tcBorders>
            <w:noWrap/>
            <w:vAlign w:val="bottom"/>
            <w:hideMark/>
          </w:tcPr>
          <w:p w14:paraId="0282138B"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47.0%</w:t>
            </w:r>
          </w:p>
        </w:tc>
        <w:tc>
          <w:tcPr>
            <w:tcW w:w="940" w:type="dxa"/>
            <w:tcBorders>
              <w:top w:val="single" w:sz="4" w:space="0" w:color="auto"/>
              <w:left w:val="nil"/>
              <w:bottom w:val="single" w:sz="4" w:space="0" w:color="auto"/>
              <w:right w:val="nil"/>
            </w:tcBorders>
            <w:noWrap/>
            <w:vAlign w:val="bottom"/>
            <w:hideMark/>
          </w:tcPr>
          <w:p w14:paraId="53346DC6"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69.3%</w:t>
            </w:r>
          </w:p>
        </w:tc>
        <w:tc>
          <w:tcPr>
            <w:tcW w:w="1100" w:type="dxa"/>
            <w:tcBorders>
              <w:top w:val="single" w:sz="4" w:space="0" w:color="auto"/>
              <w:left w:val="nil"/>
              <w:bottom w:val="single" w:sz="4" w:space="0" w:color="auto"/>
              <w:right w:val="nil"/>
            </w:tcBorders>
            <w:noWrap/>
            <w:vAlign w:val="bottom"/>
            <w:hideMark/>
          </w:tcPr>
          <w:p w14:paraId="1D641A34"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55.2%</w:t>
            </w:r>
          </w:p>
        </w:tc>
        <w:tc>
          <w:tcPr>
            <w:tcW w:w="1120" w:type="dxa"/>
            <w:tcBorders>
              <w:top w:val="single" w:sz="4" w:space="0" w:color="auto"/>
              <w:left w:val="nil"/>
              <w:bottom w:val="single" w:sz="4" w:space="0" w:color="auto"/>
              <w:right w:val="nil"/>
            </w:tcBorders>
            <w:noWrap/>
            <w:vAlign w:val="bottom"/>
            <w:hideMark/>
          </w:tcPr>
          <w:p w14:paraId="244DFC22"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63.2%</w:t>
            </w:r>
          </w:p>
        </w:tc>
        <w:tc>
          <w:tcPr>
            <w:tcW w:w="1010" w:type="dxa"/>
            <w:tcBorders>
              <w:top w:val="single" w:sz="4" w:space="0" w:color="auto"/>
              <w:left w:val="nil"/>
              <w:bottom w:val="single" w:sz="4" w:space="0" w:color="auto"/>
              <w:right w:val="single" w:sz="4" w:space="0" w:color="auto"/>
            </w:tcBorders>
            <w:noWrap/>
            <w:vAlign w:val="bottom"/>
            <w:hideMark/>
          </w:tcPr>
          <w:p w14:paraId="5ECE6384" w14:textId="77777777" w:rsidR="006B3801" w:rsidRPr="0026240C" w:rsidRDefault="006B3801" w:rsidP="00AB0CAF">
            <w:pPr>
              <w:spacing w:after="0" w:line="240" w:lineRule="auto"/>
              <w:jc w:val="right"/>
              <w:rPr>
                <w:rFonts w:ascii="Calibri" w:eastAsia="Times New Roman" w:hAnsi="Calibri" w:cs="Calibri"/>
                <w:b/>
                <w:bCs/>
                <w:color w:val="000000"/>
                <w:kern w:val="0"/>
                <w:sz w:val="20"/>
                <w:szCs w:val="20"/>
                <w:lang w:val="es-DO" w:eastAsia="es-DO"/>
                <w14:ligatures w14:val="none"/>
              </w:rPr>
            </w:pPr>
            <w:r w:rsidRPr="0026240C">
              <w:rPr>
                <w:rFonts w:ascii="Calibri" w:eastAsia="Times New Roman" w:hAnsi="Calibri" w:cs="Calibri"/>
                <w:b/>
                <w:bCs/>
                <w:color w:val="000000"/>
                <w:kern w:val="0"/>
                <w:sz w:val="20"/>
                <w:szCs w:val="20"/>
                <w:lang w:val="es-DO" w:eastAsia="es-DO"/>
                <w14:ligatures w14:val="none"/>
              </w:rPr>
              <w:t>56.8%</w:t>
            </w:r>
          </w:p>
        </w:tc>
      </w:tr>
      <w:tr w:rsidR="006B3801" w:rsidRPr="0026240C" w14:paraId="22840CAE" w14:textId="77777777" w:rsidTr="00AB0CAF">
        <w:trPr>
          <w:trHeight w:val="290"/>
        </w:trPr>
        <w:tc>
          <w:tcPr>
            <w:tcW w:w="340" w:type="dxa"/>
            <w:tcBorders>
              <w:top w:val="single" w:sz="4" w:space="0" w:color="auto"/>
              <w:left w:val="single" w:sz="4" w:space="0" w:color="auto"/>
              <w:bottom w:val="single" w:sz="4" w:space="0" w:color="auto"/>
              <w:right w:val="single" w:sz="4" w:space="0" w:color="auto"/>
            </w:tcBorders>
            <w:noWrap/>
            <w:vAlign w:val="bottom"/>
            <w:hideMark/>
          </w:tcPr>
          <w:p w14:paraId="7AC38D44" w14:textId="77777777" w:rsidR="006B3801" w:rsidRPr="0026240C"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c</w:t>
            </w:r>
          </w:p>
        </w:tc>
        <w:tc>
          <w:tcPr>
            <w:tcW w:w="1820" w:type="dxa"/>
            <w:tcBorders>
              <w:top w:val="single" w:sz="4" w:space="0" w:color="auto"/>
              <w:left w:val="nil"/>
              <w:bottom w:val="single" w:sz="4" w:space="0" w:color="auto"/>
              <w:right w:val="single" w:sz="4" w:space="0" w:color="auto"/>
            </w:tcBorders>
            <w:noWrap/>
            <w:vAlign w:val="bottom"/>
            <w:hideMark/>
          </w:tcPr>
          <w:p w14:paraId="3B0F725F" w14:textId="77777777" w:rsidR="006B3801" w:rsidRPr="0026240C" w:rsidRDefault="006B3801" w:rsidP="00724700">
            <w:pPr>
              <w:spacing w:after="0" w:line="240" w:lineRule="auto"/>
              <w:rPr>
                <w:rFonts w:ascii="Calibri" w:eastAsia="Times New Roman" w:hAnsi="Calibri" w:cs="Calibri"/>
                <w:b/>
                <w:bCs/>
                <w:color w:val="000000"/>
                <w:kern w:val="0"/>
                <w:sz w:val="20"/>
                <w:szCs w:val="20"/>
                <w:lang w:val="es-DO" w:eastAsia="es-DO"/>
                <w14:ligatures w14:val="none"/>
              </w:rPr>
            </w:pPr>
            <w:r w:rsidRPr="0026240C">
              <w:rPr>
                <w:rFonts w:ascii="Calibri" w:eastAsia="Times New Roman" w:hAnsi="Calibri" w:cs="Calibri"/>
                <w:b/>
                <w:bCs/>
                <w:color w:val="000000"/>
                <w:kern w:val="0"/>
                <w:sz w:val="20"/>
                <w:szCs w:val="20"/>
                <w:lang w:val="es-DO" w:eastAsia="es-DO"/>
                <w14:ligatures w14:val="none"/>
              </w:rPr>
              <w:t>Capacidad Ociosa</w:t>
            </w:r>
          </w:p>
        </w:tc>
        <w:tc>
          <w:tcPr>
            <w:tcW w:w="1120" w:type="dxa"/>
            <w:tcBorders>
              <w:top w:val="single" w:sz="4" w:space="0" w:color="auto"/>
              <w:left w:val="nil"/>
              <w:bottom w:val="single" w:sz="4" w:space="0" w:color="auto"/>
              <w:right w:val="nil"/>
            </w:tcBorders>
            <w:noWrap/>
            <w:vAlign w:val="bottom"/>
            <w:hideMark/>
          </w:tcPr>
          <w:p w14:paraId="5AA38C57" w14:textId="77777777" w:rsidR="006B3801" w:rsidRPr="0026240C" w:rsidRDefault="006B3801" w:rsidP="00AB0CAF">
            <w:pPr>
              <w:spacing w:after="0" w:line="240" w:lineRule="auto"/>
              <w:jc w:val="right"/>
              <w:rPr>
                <w:rFonts w:ascii="Calibri" w:eastAsia="Times New Roman" w:hAnsi="Calibri" w:cs="Calibri"/>
                <w:b/>
                <w:bCs/>
                <w:color w:val="000000"/>
                <w:kern w:val="0"/>
                <w:sz w:val="20"/>
                <w:szCs w:val="20"/>
                <w:lang w:val="es-DO" w:eastAsia="es-DO"/>
                <w14:ligatures w14:val="none"/>
              </w:rPr>
            </w:pPr>
            <w:r w:rsidRPr="0026240C">
              <w:rPr>
                <w:rFonts w:ascii="Calibri" w:eastAsia="Times New Roman" w:hAnsi="Calibri" w:cs="Calibri"/>
                <w:b/>
                <w:bCs/>
                <w:color w:val="000000"/>
                <w:kern w:val="0"/>
                <w:sz w:val="20"/>
                <w:szCs w:val="20"/>
                <w:lang w:val="es-DO" w:eastAsia="es-DO"/>
                <w14:ligatures w14:val="none"/>
              </w:rPr>
              <w:t xml:space="preserve">     181,650 </w:t>
            </w:r>
          </w:p>
        </w:tc>
        <w:tc>
          <w:tcPr>
            <w:tcW w:w="1040" w:type="dxa"/>
            <w:tcBorders>
              <w:top w:val="single" w:sz="4" w:space="0" w:color="auto"/>
              <w:left w:val="nil"/>
              <w:bottom w:val="single" w:sz="4" w:space="0" w:color="auto"/>
              <w:right w:val="nil"/>
            </w:tcBorders>
            <w:noWrap/>
            <w:vAlign w:val="bottom"/>
            <w:hideMark/>
          </w:tcPr>
          <w:p w14:paraId="4F4BB9AD" w14:textId="77777777" w:rsidR="006B3801" w:rsidRPr="0026240C" w:rsidRDefault="006B3801" w:rsidP="00AB0CAF">
            <w:pPr>
              <w:spacing w:after="0" w:line="240" w:lineRule="auto"/>
              <w:jc w:val="right"/>
              <w:rPr>
                <w:rFonts w:ascii="Calibri" w:eastAsia="Times New Roman" w:hAnsi="Calibri" w:cs="Calibri"/>
                <w:b/>
                <w:bCs/>
                <w:color w:val="000000"/>
                <w:kern w:val="0"/>
                <w:sz w:val="20"/>
                <w:szCs w:val="20"/>
                <w:lang w:val="es-DO" w:eastAsia="es-DO"/>
                <w14:ligatures w14:val="none"/>
              </w:rPr>
            </w:pPr>
            <w:r w:rsidRPr="0026240C">
              <w:rPr>
                <w:rFonts w:ascii="Calibri" w:eastAsia="Times New Roman" w:hAnsi="Calibri" w:cs="Calibri"/>
                <w:b/>
                <w:bCs/>
                <w:color w:val="000000"/>
                <w:kern w:val="0"/>
                <w:sz w:val="20"/>
                <w:szCs w:val="20"/>
                <w:lang w:val="es-DO" w:eastAsia="es-DO"/>
                <w14:ligatures w14:val="none"/>
              </w:rPr>
              <w:t xml:space="preserve">     189,301 </w:t>
            </w:r>
          </w:p>
        </w:tc>
        <w:tc>
          <w:tcPr>
            <w:tcW w:w="990" w:type="dxa"/>
            <w:tcBorders>
              <w:top w:val="single" w:sz="4" w:space="0" w:color="auto"/>
              <w:left w:val="nil"/>
              <w:bottom w:val="single" w:sz="4" w:space="0" w:color="auto"/>
              <w:right w:val="nil"/>
            </w:tcBorders>
            <w:noWrap/>
            <w:vAlign w:val="bottom"/>
            <w:hideMark/>
          </w:tcPr>
          <w:p w14:paraId="271EF40C" w14:textId="77777777" w:rsidR="006B3801" w:rsidRPr="0026240C" w:rsidRDefault="006B3801" w:rsidP="00AB0CAF">
            <w:pPr>
              <w:spacing w:after="0" w:line="240" w:lineRule="auto"/>
              <w:jc w:val="right"/>
              <w:rPr>
                <w:rFonts w:ascii="Calibri" w:eastAsia="Times New Roman" w:hAnsi="Calibri" w:cs="Calibri"/>
                <w:b/>
                <w:bCs/>
                <w:color w:val="000000"/>
                <w:kern w:val="0"/>
                <w:sz w:val="20"/>
                <w:szCs w:val="20"/>
                <w:lang w:val="es-DO" w:eastAsia="es-DO"/>
                <w14:ligatures w14:val="none"/>
              </w:rPr>
            </w:pPr>
            <w:r w:rsidRPr="0026240C">
              <w:rPr>
                <w:rFonts w:ascii="Calibri" w:eastAsia="Times New Roman" w:hAnsi="Calibri" w:cs="Calibri"/>
                <w:b/>
                <w:bCs/>
                <w:color w:val="000000"/>
                <w:kern w:val="0"/>
                <w:sz w:val="20"/>
                <w:szCs w:val="20"/>
                <w:lang w:val="es-DO" w:eastAsia="es-DO"/>
                <w14:ligatures w14:val="none"/>
              </w:rPr>
              <w:t xml:space="preserve">     191,864 </w:t>
            </w:r>
          </w:p>
        </w:tc>
        <w:tc>
          <w:tcPr>
            <w:tcW w:w="950" w:type="dxa"/>
            <w:tcBorders>
              <w:top w:val="single" w:sz="4" w:space="0" w:color="auto"/>
              <w:left w:val="nil"/>
              <w:bottom w:val="single" w:sz="4" w:space="0" w:color="auto"/>
              <w:right w:val="nil"/>
            </w:tcBorders>
            <w:noWrap/>
            <w:vAlign w:val="bottom"/>
            <w:hideMark/>
          </w:tcPr>
          <w:p w14:paraId="69852DCC" w14:textId="77777777" w:rsidR="006B3801" w:rsidRPr="0026240C" w:rsidRDefault="006B3801" w:rsidP="00AB0CAF">
            <w:pPr>
              <w:spacing w:after="0" w:line="240" w:lineRule="auto"/>
              <w:jc w:val="right"/>
              <w:rPr>
                <w:rFonts w:ascii="Calibri" w:eastAsia="Times New Roman" w:hAnsi="Calibri" w:cs="Calibri"/>
                <w:b/>
                <w:bCs/>
                <w:color w:val="000000"/>
                <w:kern w:val="0"/>
                <w:sz w:val="20"/>
                <w:szCs w:val="20"/>
                <w:lang w:val="es-DO" w:eastAsia="es-DO"/>
                <w14:ligatures w14:val="none"/>
              </w:rPr>
            </w:pPr>
            <w:r w:rsidRPr="0026240C">
              <w:rPr>
                <w:rFonts w:ascii="Calibri" w:eastAsia="Times New Roman" w:hAnsi="Calibri" w:cs="Calibri"/>
                <w:b/>
                <w:bCs/>
                <w:color w:val="000000"/>
                <w:kern w:val="0"/>
                <w:sz w:val="20"/>
                <w:szCs w:val="20"/>
                <w:lang w:val="es-DO" w:eastAsia="es-DO"/>
                <w14:ligatures w14:val="none"/>
              </w:rPr>
              <w:t xml:space="preserve">     185,407 </w:t>
            </w:r>
          </w:p>
        </w:tc>
        <w:tc>
          <w:tcPr>
            <w:tcW w:w="940" w:type="dxa"/>
            <w:tcBorders>
              <w:top w:val="single" w:sz="4" w:space="0" w:color="auto"/>
              <w:left w:val="nil"/>
              <w:bottom w:val="single" w:sz="4" w:space="0" w:color="auto"/>
              <w:right w:val="nil"/>
            </w:tcBorders>
            <w:noWrap/>
            <w:vAlign w:val="bottom"/>
            <w:hideMark/>
          </w:tcPr>
          <w:p w14:paraId="353AE937" w14:textId="77777777" w:rsidR="006B3801" w:rsidRPr="0026240C" w:rsidRDefault="006B3801" w:rsidP="00AB0CAF">
            <w:pPr>
              <w:spacing w:after="0" w:line="240" w:lineRule="auto"/>
              <w:jc w:val="right"/>
              <w:rPr>
                <w:rFonts w:ascii="Calibri" w:eastAsia="Times New Roman" w:hAnsi="Calibri" w:cs="Calibri"/>
                <w:b/>
                <w:bCs/>
                <w:color w:val="000000"/>
                <w:kern w:val="0"/>
                <w:sz w:val="20"/>
                <w:szCs w:val="20"/>
                <w:lang w:val="es-DO" w:eastAsia="es-DO"/>
                <w14:ligatures w14:val="none"/>
              </w:rPr>
            </w:pPr>
            <w:r w:rsidRPr="0026240C">
              <w:rPr>
                <w:rFonts w:ascii="Calibri" w:eastAsia="Times New Roman" w:hAnsi="Calibri" w:cs="Calibri"/>
                <w:b/>
                <w:bCs/>
                <w:color w:val="000000"/>
                <w:kern w:val="0"/>
                <w:sz w:val="20"/>
                <w:szCs w:val="20"/>
                <w:lang w:val="es-DO" w:eastAsia="es-DO"/>
                <w14:ligatures w14:val="none"/>
              </w:rPr>
              <w:t xml:space="preserve">     107,434 </w:t>
            </w:r>
          </w:p>
        </w:tc>
        <w:tc>
          <w:tcPr>
            <w:tcW w:w="1100" w:type="dxa"/>
            <w:tcBorders>
              <w:top w:val="single" w:sz="4" w:space="0" w:color="auto"/>
              <w:left w:val="nil"/>
              <w:bottom w:val="single" w:sz="4" w:space="0" w:color="auto"/>
              <w:right w:val="nil"/>
            </w:tcBorders>
            <w:noWrap/>
            <w:vAlign w:val="bottom"/>
            <w:hideMark/>
          </w:tcPr>
          <w:p w14:paraId="3011B15B" w14:textId="77777777" w:rsidR="006B3801" w:rsidRPr="0026240C" w:rsidRDefault="006B3801" w:rsidP="00AB0CAF">
            <w:pPr>
              <w:spacing w:after="0" w:line="240" w:lineRule="auto"/>
              <w:jc w:val="right"/>
              <w:rPr>
                <w:rFonts w:ascii="Calibri" w:eastAsia="Times New Roman" w:hAnsi="Calibri" w:cs="Calibri"/>
                <w:b/>
                <w:bCs/>
                <w:color w:val="000000"/>
                <w:kern w:val="0"/>
                <w:sz w:val="20"/>
                <w:szCs w:val="20"/>
                <w:lang w:val="es-DO" w:eastAsia="es-DO"/>
                <w14:ligatures w14:val="none"/>
              </w:rPr>
            </w:pPr>
            <w:r w:rsidRPr="0026240C">
              <w:rPr>
                <w:rFonts w:ascii="Calibri" w:eastAsia="Times New Roman" w:hAnsi="Calibri" w:cs="Calibri"/>
                <w:b/>
                <w:bCs/>
                <w:color w:val="000000"/>
                <w:kern w:val="0"/>
                <w:sz w:val="20"/>
                <w:szCs w:val="20"/>
                <w:lang w:val="es-DO" w:eastAsia="es-DO"/>
                <w14:ligatures w14:val="none"/>
              </w:rPr>
              <w:t xml:space="preserve">     156,770 </w:t>
            </w:r>
          </w:p>
        </w:tc>
        <w:tc>
          <w:tcPr>
            <w:tcW w:w="1120" w:type="dxa"/>
            <w:tcBorders>
              <w:top w:val="single" w:sz="4" w:space="0" w:color="auto"/>
              <w:left w:val="nil"/>
              <w:bottom w:val="single" w:sz="4" w:space="0" w:color="auto"/>
              <w:right w:val="nil"/>
            </w:tcBorders>
            <w:noWrap/>
            <w:vAlign w:val="bottom"/>
            <w:hideMark/>
          </w:tcPr>
          <w:p w14:paraId="31CDC9C0" w14:textId="77777777" w:rsidR="006B3801" w:rsidRPr="0026240C" w:rsidRDefault="006B3801" w:rsidP="00AB0CAF">
            <w:pPr>
              <w:spacing w:after="0" w:line="240" w:lineRule="auto"/>
              <w:jc w:val="right"/>
              <w:rPr>
                <w:rFonts w:ascii="Calibri" w:eastAsia="Times New Roman" w:hAnsi="Calibri" w:cs="Calibri"/>
                <w:b/>
                <w:bCs/>
                <w:color w:val="000000"/>
                <w:kern w:val="0"/>
                <w:sz w:val="20"/>
                <w:szCs w:val="20"/>
                <w:lang w:val="es-DO" w:eastAsia="es-DO"/>
                <w14:ligatures w14:val="none"/>
              </w:rPr>
            </w:pPr>
            <w:r w:rsidRPr="0026240C">
              <w:rPr>
                <w:rFonts w:ascii="Calibri" w:eastAsia="Times New Roman" w:hAnsi="Calibri" w:cs="Calibri"/>
                <w:b/>
                <w:bCs/>
                <w:color w:val="000000"/>
                <w:kern w:val="0"/>
                <w:sz w:val="20"/>
                <w:szCs w:val="20"/>
                <w:lang w:val="es-DO" w:eastAsia="es-DO"/>
                <w14:ligatures w14:val="none"/>
              </w:rPr>
              <w:t xml:space="preserve">     128,840 </w:t>
            </w:r>
          </w:p>
        </w:tc>
        <w:tc>
          <w:tcPr>
            <w:tcW w:w="1010" w:type="dxa"/>
            <w:tcBorders>
              <w:top w:val="single" w:sz="4" w:space="0" w:color="auto"/>
              <w:left w:val="nil"/>
              <w:bottom w:val="single" w:sz="4" w:space="0" w:color="auto"/>
              <w:right w:val="single" w:sz="4" w:space="0" w:color="auto"/>
            </w:tcBorders>
            <w:shd w:val="clear" w:color="000000" w:fill="B4C6E7"/>
            <w:noWrap/>
            <w:vAlign w:val="bottom"/>
            <w:hideMark/>
          </w:tcPr>
          <w:p w14:paraId="3EC18E7C" w14:textId="77777777" w:rsidR="006B3801" w:rsidRPr="0026240C" w:rsidRDefault="006B3801" w:rsidP="00AB0CAF">
            <w:pPr>
              <w:spacing w:after="0" w:line="240" w:lineRule="auto"/>
              <w:jc w:val="right"/>
              <w:rPr>
                <w:rFonts w:ascii="Calibri" w:eastAsia="Times New Roman" w:hAnsi="Calibri" w:cs="Calibri"/>
                <w:b/>
                <w:bCs/>
                <w:color w:val="000000"/>
                <w:kern w:val="0"/>
                <w:sz w:val="20"/>
                <w:szCs w:val="20"/>
                <w:lang w:val="es-DO" w:eastAsia="es-DO"/>
                <w14:ligatures w14:val="none"/>
              </w:rPr>
            </w:pPr>
            <w:r w:rsidRPr="0026240C">
              <w:rPr>
                <w:rFonts w:ascii="Calibri" w:eastAsia="Times New Roman" w:hAnsi="Calibri" w:cs="Calibri"/>
                <w:b/>
                <w:bCs/>
                <w:color w:val="000000"/>
                <w:kern w:val="0"/>
                <w:sz w:val="20"/>
                <w:szCs w:val="20"/>
                <w:lang w:val="es-DO" w:eastAsia="es-DO"/>
                <w14:ligatures w14:val="none"/>
              </w:rPr>
              <w:t xml:space="preserve">     151,077 </w:t>
            </w:r>
          </w:p>
        </w:tc>
      </w:tr>
      <w:tr w:rsidR="006B3801" w:rsidRPr="0026240C" w14:paraId="2B43C00B" w14:textId="77777777" w:rsidTr="00AB0CAF">
        <w:trPr>
          <w:trHeight w:val="580"/>
        </w:trPr>
        <w:tc>
          <w:tcPr>
            <w:tcW w:w="340" w:type="dxa"/>
            <w:tcBorders>
              <w:top w:val="single" w:sz="4" w:space="0" w:color="auto"/>
              <w:left w:val="single" w:sz="4" w:space="0" w:color="auto"/>
              <w:bottom w:val="single" w:sz="4" w:space="0" w:color="auto"/>
              <w:right w:val="single" w:sz="4" w:space="0" w:color="auto"/>
            </w:tcBorders>
            <w:noWrap/>
            <w:vAlign w:val="bottom"/>
            <w:hideMark/>
          </w:tcPr>
          <w:p w14:paraId="3EE73CB0" w14:textId="77777777" w:rsidR="006B3801" w:rsidRPr="0026240C"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d</w:t>
            </w:r>
          </w:p>
        </w:tc>
        <w:tc>
          <w:tcPr>
            <w:tcW w:w="1820" w:type="dxa"/>
            <w:tcBorders>
              <w:top w:val="single" w:sz="4" w:space="0" w:color="auto"/>
              <w:left w:val="nil"/>
              <w:bottom w:val="single" w:sz="4" w:space="0" w:color="auto"/>
              <w:right w:val="single" w:sz="4" w:space="0" w:color="auto"/>
            </w:tcBorders>
            <w:noWrap/>
            <w:vAlign w:val="bottom"/>
            <w:hideMark/>
          </w:tcPr>
          <w:p w14:paraId="480FFEBC" w14:textId="77777777" w:rsidR="006B3801" w:rsidRPr="0026240C"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producción</w:t>
            </w:r>
          </w:p>
        </w:tc>
        <w:tc>
          <w:tcPr>
            <w:tcW w:w="1120" w:type="dxa"/>
            <w:tcBorders>
              <w:top w:val="single" w:sz="4" w:space="0" w:color="auto"/>
              <w:left w:val="nil"/>
              <w:bottom w:val="single" w:sz="4" w:space="0" w:color="auto"/>
              <w:right w:val="nil"/>
            </w:tcBorders>
            <w:noWrap/>
            <w:vAlign w:val="bottom"/>
            <w:hideMark/>
          </w:tcPr>
          <w:p w14:paraId="28AC4120" w14:textId="77777777" w:rsidR="006B3801" w:rsidRPr="0026240C" w:rsidRDefault="006B3801" w:rsidP="00AB0CAF">
            <w:pPr>
              <w:spacing w:after="0" w:line="240" w:lineRule="auto"/>
              <w:jc w:val="right"/>
              <w:rPr>
                <w:rFonts w:ascii="Calibri" w:eastAsia="Times New Roman" w:hAnsi="Calibri" w:cs="Calibri"/>
                <w:color w:val="000000"/>
                <w:kern w:val="0"/>
                <w:sz w:val="20"/>
                <w:szCs w:val="20"/>
                <w:u w:val="single"/>
                <w:lang w:val="es-DO" w:eastAsia="es-DO"/>
                <w14:ligatures w14:val="none"/>
              </w:rPr>
            </w:pPr>
            <w:r w:rsidRPr="0026240C">
              <w:rPr>
                <w:rFonts w:ascii="Calibri" w:eastAsia="Times New Roman" w:hAnsi="Calibri" w:cs="Calibri"/>
                <w:color w:val="000000"/>
                <w:kern w:val="0"/>
                <w:sz w:val="20"/>
                <w:szCs w:val="20"/>
                <w:u w:val="single"/>
                <w:lang w:val="es-DO" w:eastAsia="es-DO"/>
                <w14:ligatures w14:val="none"/>
              </w:rPr>
              <w:t xml:space="preserve">  168,350.0 </w:t>
            </w:r>
          </w:p>
        </w:tc>
        <w:tc>
          <w:tcPr>
            <w:tcW w:w="1040" w:type="dxa"/>
            <w:tcBorders>
              <w:top w:val="single" w:sz="4" w:space="0" w:color="auto"/>
              <w:left w:val="nil"/>
              <w:bottom w:val="single" w:sz="4" w:space="0" w:color="auto"/>
              <w:right w:val="nil"/>
            </w:tcBorders>
            <w:noWrap/>
            <w:vAlign w:val="bottom"/>
            <w:hideMark/>
          </w:tcPr>
          <w:p w14:paraId="734B1F65" w14:textId="77777777" w:rsidR="006B3801" w:rsidRPr="0026240C" w:rsidRDefault="006B3801" w:rsidP="00AB0CAF">
            <w:pPr>
              <w:spacing w:after="0" w:line="240" w:lineRule="auto"/>
              <w:jc w:val="right"/>
              <w:rPr>
                <w:rFonts w:ascii="Calibri" w:eastAsia="Times New Roman" w:hAnsi="Calibri" w:cs="Calibri"/>
                <w:color w:val="000000"/>
                <w:kern w:val="0"/>
                <w:sz w:val="20"/>
                <w:szCs w:val="20"/>
                <w:u w:val="single"/>
                <w:lang w:val="es-DO" w:eastAsia="es-DO"/>
                <w14:ligatures w14:val="none"/>
              </w:rPr>
            </w:pPr>
            <w:r w:rsidRPr="0026240C">
              <w:rPr>
                <w:rFonts w:ascii="Calibri" w:eastAsia="Times New Roman" w:hAnsi="Calibri" w:cs="Calibri"/>
                <w:color w:val="000000"/>
                <w:kern w:val="0"/>
                <w:sz w:val="20"/>
                <w:szCs w:val="20"/>
                <w:u w:val="single"/>
                <w:lang w:val="es-DO" w:eastAsia="es-DO"/>
                <w14:ligatures w14:val="none"/>
              </w:rPr>
              <w:t xml:space="preserve">     160,699 </w:t>
            </w:r>
          </w:p>
        </w:tc>
        <w:tc>
          <w:tcPr>
            <w:tcW w:w="990" w:type="dxa"/>
            <w:tcBorders>
              <w:top w:val="single" w:sz="4" w:space="0" w:color="auto"/>
              <w:left w:val="nil"/>
              <w:bottom w:val="single" w:sz="4" w:space="0" w:color="auto"/>
              <w:right w:val="nil"/>
            </w:tcBorders>
            <w:noWrap/>
            <w:vAlign w:val="bottom"/>
            <w:hideMark/>
          </w:tcPr>
          <w:p w14:paraId="24005D6E" w14:textId="77777777" w:rsidR="006B3801" w:rsidRPr="0026240C" w:rsidRDefault="006B3801" w:rsidP="00AB0CAF">
            <w:pPr>
              <w:spacing w:after="0" w:line="240" w:lineRule="auto"/>
              <w:jc w:val="right"/>
              <w:rPr>
                <w:rFonts w:ascii="Calibri" w:eastAsia="Times New Roman" w:hAnsi="Calibri" w:cs="Calibri"/>
                <w:color w:val="000000"/>
                <w:kern w:val="0"/>
                <w:sz w:val="20"/>
                <w:szCs w:val="20"/>
                <w:u w:val="single"/>
                <w:lang w:val="es-DO" w:eastAsia="es-DO"/>
                <w14:ligatures w14:val="none"/>
              </w:rPr>
            </w:pPr>
            <w:r w:rsidRPr="0026240C">
              <w:rPr>
                <w:rFonts w:ascii="Calibri" w:eastAsia="Times New Roman" w:hAnsi="Calibri" w:cs="Calibri"/>
                <w:color w:val="000000"/>
                <w:kern w:val="0"/>
                <w:sz w:val="20"/>
                <w:szCs w:val="20"/>
                <w:u w:val="single"/>
                <w:lang w:val="es-DO" w:eastAsia="es-DO"/>
                <w14:ligatures w14:val="none"/>
              </w:rPr>
              <w:t xml:space="preserve">     158,136 </w:t>
            </w:r>
          </w:p>
        </w:tc>
        <w:tc>
          <w:tcPr>
            <w:tcW w:w="950" w:type="dxa"/>
            <w:tcBorders>
              <w:top w:val="single" w:sz="4" w:space="0" w:color="auto"/>
              <w:left w:val="nil"/>
              <w:bottom w:val="single" w:sz="4" w:space="0" w:color="auto"/>
              <w:right w:val="nil"/>
            </w:tcBorders>
            <w:noWrap/>
            <w:vAlign w:val="bottom"/>
            <w:hideMark/>
          </w:tcPr>
          <w:p w14:paraId="3D0D02A1" w14:textId="77777777" w:rsidR="006B3801" w:rsidRPr="0026240C" w:rsidRDefault="006B3801" w:rsidP="00AB0CAF">
            <w:pPr>
              <w:spacing w:after="0" w:line="240" w:lineRule="auto"/>
              <w:jc w:val="right"/>
              <w:rPr>
                <w:rFonts w:ascii="Calibri" w:eastAsia="Times New Roman" w:hAnsi="Calibri" w:cs="Calibri"/>
                <w:color w:val="000000"/>
                <w:kern w:val="0"/>
                <w:sz w:val="20"/>
                <w:szCs w:val="20"/>
                <w:u w:val="single"/>
                <w:lang w:val="es-DO" w:eastAsia="es-DO"/>
                <w14:ligatures w14:val="none"/>
              </w:rPr>
            </w:pPr>
            <w:r w:rsidRPr="0026240C">
              <w:rPr>
                <w:rFonts w:ascii="Calibri" w:eastAsia="Times New Roman" w:hAnsi="Calibri" w:cs="Calibri"/>
                <w:color w:val="000000"/>
                <w:kern w:val="0"/>
                <w:sz w:val="20"/>
                <w:szCs w:val="20"/>
                <w:u w:val="single"/>
                <w:lang w:val="es-DO" w:eastAsia="es-DO"/>
                <w14:ligatures w14:val="none"/>
              </w:rPr>
              <w:t xml:space="preserve">     164,593 </w:t>
            </w:r>
          </w:p>
        </w:tc>
        <w:tc>
          <w:tcPr>
            <w:tcW w:w="940" w:type="dxa"/>
            <w:tcBorders>
              <w:top w:val="single" w:sz="4" w:space="0" w:color="auto"/>
              <w:left w:val="nil"/>
              <w:bottom w:val="single" w:sz="4" w:space="0" w:color="auto"/>
              <w:right w:val="nil"/>
            </w:tcBorders>
            <w:noWrap/>
            <w:vAlign w:val="bottom"/>
            <w:hideMark/>
          </w:tcPr>
          <w:p w14:paraId="372AA0C6" w14:textId="77777777" w:rsidR="006B3801" w:rsidRPr="0026240C" w:rsidRDefault="006B3801" w:rsidP="00AB0CAF">
            <w:pPr>
              <w:spacing w:after="0" w:line="240" w:lineRule="auto"/>
              <w:jc w:val="right"/>
              <w:rPr>
                <w:rFonts w:ascii="Calibri" w:eastAsia="Times New Roman" w:hAnsi="Calibri" w:cs="Calibri"/>
                <w:color w:val="000000"/>
                <w:kern w:val="0"/>
                <w:sz w:val="20"/>
                <w:szCs w:val="20"/>
                <w:u w:val="single"/>
                <w:lang w:val="es-DO" w:eastAsia="es-DO"/>
                <w14:ligatures w14:val="none"/>
              </w:rPr>
            </w:pPr>
            <w:r w:rsidRPr="0026240C">
              <w:rPr>
                <w:rFonts w:ascii="Calibri" w:eastAsia="Times New Roman" w:hAnsi="Calibri" w:cs="Calibri"/>
                <w:color w:val="000000"/>
                <w:kern w:val="0"/>
                <w:sz w:val="20"/>
                <w:szCs w:val="20"/>
                <w:u w:val="single"/>
                <w:lang w:val="es-DO" w:eastAsia="es-DO"/>
                <w14:ligatures w14:val="none"/>
              </w:rPr>
              <w:t xml:space="preserve">     242,566 </w:t>
            </w:r>
          </w:p>
        </w:tc>
        <w:tc>
          <w:tcPr>
            <w:tcW w:w="1100" w:type="dxa"/>
            <w:tcBorders>
              <w:top w:val="single" w:sz="4" w:space="0" w:color="auto"/>
              <w:left w:val="nil"/>
              <w:bottom w:val="single" w:sz="4" w:space="0" w:color="auto"/>
              <w:right w:val="nil"/>
            </w:tcBorders>
            <w:noWrap/>
            <w:vAlign w:val="bottom"/>
            <w:hideMark/>
          </w:tcPr>
          <w:p w14:paraId="79668DF0" w14:textId="77777777" w:rsidR="006B3801" w:rsidRPr="0026240C" w:rsidRDefault="006B3801" w:rsidP="00AB0CAF">
            <w:pPr>
              <w:spacing w:after="0" w:line="240" w:lineRule="auto"/>
              <w:jc w:val="right"/>
              <w:rPr>
                <w:rFonts w:ascii="Calibri" w:eastAsia="Times New Roman" w:hAnsi="Calibri" w:cs="Calibri"/>
                <w:color w:val="000000"/>
                <w:kern w:val="0"/>
                <w:sz w:val="20"/>
                <w:szCs w:val="20"/>
                <w:u w:val="single"/>
                <w:lang w:val="es-DO" w:eastAsia="es-DO"/>
                <w14:ligatures w14:val="none"/>
              </w:rPr>
            </w:pPr>
            <w:r w:rsidRPr="0026240C">
              <w:rPr>
                <w:rFonts w:ascii="Calibri" w:eastAsia="Times New Roman" w:hAnsi="Calibri" w:cs="Calibri"/>
                <w:color w:val="000000"/>
                <w:kern w:val="0"/>
                <w:sz w:val="20"/>
                <w:szCs w:val="20"/>
                <w:u w:val="single"/>
                <w:lang w:val="es-DO" w:eastAsia="es-DO"/>
                <w14:ligatures w14:val="none"/>
              </w:rPr>
              <w:t xml:space="preserve">     193,230 </w:t>
            </w:r>
          </w:p>
        </w:tc>
        <w:tc>
          <w:tcPr>
            <w:tcW w:w="1120" w:type="dxa"/>
            <w:tcBorders>
              <w:top w:val="single" w:sz="4" w:space="0" w:color="auto"/>
              <w:left w:val="nil"/>
              <w:bottom w:val="single" w:sz="4" w:space="0" w:color="auto"/>
              <w:right w:val="nil"/>
            </w:tcBorders>
            <w:noWrap/>
            <w:vAlign w:val="bottom"/>
            <w:hideMark/>
          </w:tcPr>
          <w:p w14:paraId="6E60315D" w14:textId="77777777" w:rsidR="006B3801" w:rsidRPr="0026240C" w:rsidRDefault="006B3801" w:rsidP="00AB0CAF">
            <w:pPr>
              <w:spacing w:after="0" w:line="240" w:lineRule="auto"/>
              <w:jc w:val="right"/>
              <w:rPr>
                <w:rFonts w:ascii="Calibri" w:eastAsia="Times New Roman" w:hAnsi="Calibri" w:cs="Calibri"/>
                <w:color w:val="000000"/>
                <w:kern w:val="0"/>
                <w:sz w:val="20"/>
                <w:szCs w:val="20"/>
                <w:u w:val="single"/>
                <w:lang w:val="es-DO" w:eastAsia="es-DO"/>
                <w14:ligatures w14:val="none"/>
              </w:rPr>
            </w:pPr>
            <w:r w:rsidRPr="0026240C">
              <w:rPr>
                <w:rFonts w:ascii="Calibri" w:eastAsia="Times New Roman" w:hAnsi="Calibri" w:cs="Calibri"/>
                <w:color w:val="000000"/>
                <w:kern w:val="0"/>
                <w:sz w:val="20"/>
                <w:szCs w:val="20"/>
                <w:u w:val="single"/>
                <w:lang w:val="es-DO" w:eastAsia="es-DO"/>
                <w14:ligatures w14:val="none"/>
              </w:rPr>
              <w:t xml:space="preserve">     221,160 </w:t>
            </w:r>
          </w:p>
        </w:tc>
        <w:tc>
          <w:tcPr>
            <w:tcW w:w="1010" w:type="dxa"/>
            <w:tcBorders>
              <w:top w:val="single" w:sz="4" w:space="0" w:color="auto"/>
              <w:left w:val="nil"/>
              <w:bottom w:val="single" w:sz="4" w:space="0" w:color="auto"/>
              <w:right w:val="single" w:sz="4" w:space="0" w:color="auto"/>
            </w:tcBorders>
            <w:noWrap/>
            <w:vAlign w:val="bottom"/>
            <w:hideMark/>
          </w:tcPr>
          <w:p w14:paraId="7B529C51" w14:textId="77777777" w:rsidR="006B3801" w:rsidRPr="0026240C" w:rsidRDefault="006B3801" w:rsidP="00AB0CAF">
            <w:pPr>
              <w:spacing w:after="0" w:line="240" w:lineRule="auto"/>
              <w:jc w:val="right"/>
              <w:rPr>
                <w:rFonts w:ascii="Calibri" w:eastAsia="Times New Roman" w:hAnsi="Calibri" w:cs="Calibri"/>
                <w:color w:val="000000"/>
                <w:kern w:val="0"/>
                <w:sz w:val="20"/>
                <w:szCs w:val="20"/>
                <w:u w:val="single"/>
                <w:lang w:val="es-DO" w:eastAsia="es-DO"/>
                <w14:ligatures w14:val="none"/>
              </w:rPr>
            </w:pPr>
            <w:r w:rsidRPr="0026240C">
              <w:rPr>
                <w:rFonts w:ascii="Calibri" w:eastAsia="Times New Roman" w:hAnsi="Calibri" w:cs="Calibri"/>
                <w:color w:val="000000"/>
                <w:kern w:val="0"/>
                <w:sz w:val="20"/>
                <w:szCs w:val="20"/>
                <w:u w:val="single"/>
                <w:lang w:val="es-DO" w:eastAsia="es-DO"/>
                <w14:ligatures w14:val="none"/>
              </w:rPr>
              <w:t xml:space="preserve">     198,923 </w:t>
            </w:r>
          </w:p>
        </w:tc>
      </w:tr>
      <w:tr w:rsidR="006B3801" w:rsidRPr="0026240C" w14:paraId="41AA6877" w14:textId="77777777" w:rsidTr="00AB0CAF">
        <w:trPr>
          <w:trHeight w:val="290"/>
        </w:trPr>
        <w:tc>
          <w:tcPr>
            <w:tcW w:w="340" w:type="dxa"/>
            <w:tcBorders>
              <w:top w:val="single" w:sz="4" w:space="0" w:color="auto"/>
              <w:left w:val="single" w:sz="4" w:space="0" w:color="auto"/>
              <w:bottom w:val="single" w:sz="4" w:space="0" w:color="auto"/>
              <w:right w:val="single" w:sz="4" w:space="0" w:color="auto"/>
            </w:tcBorders>
            <w:noWrap/>
            <w:vAlign w:val="bottom"/>
            <w:hideMark/>
          </w:tcPr>
          <w:p w14:paraId="612B4022" w14:textId="77777777" w:rsidR="006B3801" w:rsidRPr="0026240C"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e</w:t>
            </w:r>
          </w:p>
        </w:tc>
        <w:tc>
          <w:tcPr>
            <w:tcW w:w="1820" w:type="dxa"/>
            <w:tcBorders>
              <w:top w:val="single" w:sz="4" w:space="0" w:color="auto"/>
              <w:left w:val="nil"/>
              <w:bottom w:val="single" w:sz="4" w:space="0" w:color="auto"/>
              <w:right w:val="single" w:sz="4" w:space="0" w:color="auto"/>
            </w:tcBorders>
            <w:noWrap/>
            <w:vAlign w:val="bottom"/>
            <w:hideMark/>
          </w:tcPr>
          <w:p w14:paraId="534845E5" w14:textId="77777777" w:rsidR="006B3801" w:rsidRPr="0026240C"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exportación (PROCOMER)</w:t>
            </w:r>
          </w:p>
        </w:tc>
        <w:tc>
          <w:tcPr>
            <w:tcW w:w="1120" w:type="dxa"/>
            <w:tcBorders>
              <w:top w:val="single" w:sz="4" w:space="0" w:color="auto"/>
              <w:left w:val="nil"/>
              <w:bottom w:val="single" w:sz="4" w:space="0" w:color="auto"/>
              <w:right w:val="nil"/>
            </w:tcBorders>
            <w:shd w:val="clear" w:color="000000" w:fill="FFFFFF"/>
            <w:noWrap/>
            <w:vAlign w:val="bottom"/>
            <w:hideMark/>
          </w:tcPr>
          <w:p w14:paraId="16AE5176"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91,011 </w:t>
            </w:r>
          </w:p>
        </w:tc>
        <w:tc>
          <w:tcPr>
            <w:tcW w:w="1040" w:type="dxa"/>
            <w:tcBorders>
              <w:top w:val="single" w:sz="4" w:space="0" w:color="auto"/>
              <w:left w:val="nil"/>
              <w:bottom w:val="single" w:sz="4" w:space="0" w:color="auto"/>
              <w:right w:val="nil"/>
            </w:tcBorders>
            <w:shd w:val="clear" w:color="000000" w:fill="FFFFFF"/>
            <w:noWrap/>
            <w:vAlign w:val="bottom"/>
            <w:hideMark/>
          </w:tcPr>
          <w:p w14:paraId="3877EB97"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83,351 </w:t>
            </w:r>
          </w:p>
        </w:tc>
        <w:tc>
          <w:tcPr>
            <w:tcW w:w="990" w:type="dxa"/>
            <w:tcBorders>
              <w:top w:val="single" w:sz="4" w:space="0" w:color="auto"/>
              <w:left w:val="nil"/>
              <w:bottom w:val="single" w:sz="4" w:space="0" w:color="auto"/>
              <w:right w:val="nil"/>
            </w:tcBorders>
            <w:shd w:val="clear" w:color="000000" w:fill="FFFFFF"/>
            <w:noWrap/>
            <w:vAlign w:val="bottom"/>
            <w:hideMark/>
          </w:tcPr>
          <w:p w14:paraId="6B95E3E2"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87,693 </w:t>
            </w:r>
          </w:p>
        </w:tc>
        <w:tc>
          <w:tcPr>
            <w:tcW w:w="950" w:type="dxa"/>
            <w:tcBorders>
              <w:top w:val="single" w:sz="4" w:space="0" w:color="auto"/>
              <w:left w:val="nil"/>
              <w:bottom w:val="single" w:sz="4" w:space="0" w:color="auto"/>
              <w:right w:val="nil"/>
            </w:tcBorders>
            <w:shd w:val="clear" w:color="000000" w:fill="FFFFFF"/>
            <w:noWrap/>
            <w:vAlign w:val="bottom"/>
            <w:hideMark/>
          </w:tcPr>
          <w:p w14:paraId="705441BF"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94,798 </w:t>
            </w:r>
          </w:p>
        </w:tc>
        <w:tc>
          <w:tcPr>
            <w:tcW w:w="940" w:type="dxa"/>
            <w:tcBorders>
              <w:top w:val="single" w:sz="4" w:space="0" w:color="auto"/>
              <w:left w:val="nil"/>
              <w:bottom w:val="single" w:sz="4" w:space="0" w:color="auto"/>
              <w:right w:val="nil"/>
            </w:tcBorders>
            <w:shd w:val="clear" w:color="000000" w:fill="FFFFFF"/>
            <w:noWrap/>
            <w:vAlign w:val="bottom"/>
            <w:hideMark/>
          </w:tcPr>
          <w:p w14:paraId="6B6B24E9"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170,586 </w:t>
            </w:r>
          </w:p>
        </w:tc>
        <w:tc>
          <w:tcPr>
            <w:tcW w:w="1100" w:type="dxa"/>
            <w:tcBorders>
              <w:top w:val="single" w:sz="4" w:space="0" w:color="auto"/>
              <w:left w:val="nil"/>
              <w:bottom w:val="single" w:sz="4" w:space="0" w:color="auto"/>
              <w:right w:val="nil"/>
            </w:tcBorders>
            <w:shd w:val="clear" w:color="000000" w:fill="FFFFFF"/>
            <w:noWrap/>
            <w:vAlign w:val="bottom"/>
            <w:hideMark/>
          </w:tcPr>
          <w:p w14:paraId="0873E779"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124,788 </w:t>
            </w:r>
          </w:p>
        </w:tc>
        <w:tc>
          <w:tcPr>
            <w:tcW w:w="1120" w:type="dxa"/>
            <w:tcBorders>
              <w:top w:val="single" w:sz="4" w:space="0" w:color="auto"/>
              <w:left w:val="nil"/>
              <w:bottom w:val="single" w:sz="4" w:space="0" w:color="auto"/>
              <w:right w:val="nil"/>
            </w:tcBorders>
            <w:shd w:val="clear" w:color="000000" w:fill="FFFFFF"/>
            <w:noWrap/>
            <w:vAlign w:val="bottom"/>
            <w:hideMark/>
          </w:tcPr>
          <w:p w14:paraId="6183C4ED"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143,479 </w:t>
            </w:r>
          </w:p>
        </w:tc>
        <w:tc>
          <w:tcPr>
            <w:tcW w:w="1010" w:type="dxa"/>
            <w:tcBorders>
              <w:top w:val="single" w:sz="4" w:space="0" w:color="auto"/>
              <w:left w:val="nil"/>
              <w:bottom w:val="single" w:sz="4" w:space="0" w:color="auto"/>
              <w:right w:val="single" w:sz="4" w:space="0" w:color="auto"/>
            </w:tcBorders>
            <w:shd w:val="clear" w:color="000000" w:fill="FFFFFF"/>
            <w:noWrap/>
            <w:vAlign w:val="bottom"/>
            <w:hideMark/>
          </w:tcPr>
          <w:p w14:paraId="1726AC3D"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118,555 </w:t>
            </w:r>
          </w:p>
        </w:tc>
      </w:tr>
      <w:tr w:rsidR="006B3801" w:rsidRPr="0026240C" w14:paraId="0424FB09" w14:textId="77777777" w:rsidTr="00AB0CAF">
        <w:trPr>
          <w:trHeight w:val="580"/>
        </w:trPr>
        <w:tc>
          <w:tcPr>
            <w:tcW w:w="340" w:type="dxa"/>
            <w:tcBorders>
              <w:top w:val="single" w:sz="4" w:space="0" w:color="auto"/>
              <w:left w:val="single" w:sz="4" w:space="0" w:color="auto"/>
              <w:bottom w:val="single" w:sz="4" w:space="0" w:color="auto"/>
              <w:right w:val="single" w:sz="4" w:space="0" w:color="auto"/>
            </w:tcBorders>
            <w:noWrap/>
            <w:vAlign w:val="bottom"/>
            <w:hideMark/>
          </w:tcPr>
          <w:p w14:paraId="417681EF" w14:textId="77777777" w:rsidR="006B3801" w:rsidRPr="0026240C"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f</w:t>
            </w:r>
          </w:p>
        </w:tc>
        <w:tc>
          <w:tcPr>
            <w:tcW w:w="1820" w:type="dxa"/>
            <w:tcBorders>
              <w:top w:val="single" w:sz="4" w:space="0" w:color="auto"/>
              <w:left w:val="nil"/>
              <w:bottom w:val="single" w:sz="4" w:space="0" w:color="auto"/>
              <w:right w:val="single" w:sz="4" w:space="0" w:color="auto"/>
            </w:tcBorders>
            <w:noWrap/>
            <w:vAlign w:val="bottom"/>
            <w:hideMark/>
          </w:tcPr>
          <w:p w14:paraId="7A638C75" w14:textId="75A0179B" w:rsidR="006B3801" w:rsidRPr="00F90D2B" w:rsidRDefault="006B3801" w:rsidP="00724700">
            <w:pPr>
              <w:spacing w:after="0" w:line="240" w:lineRule="auto"/>
              <w:rPr>
                <w:rFonts w:ascii="Calibri" w:eastAsia="Times New Roman" w:hAnsi="Calibri" w:cs="Calibri"/>
                <w:color w:val="000000"/>
                <w:kern w:val="0"/>
                <w:sz w:val="20"/>
                <w:szCs w:val="20"/>
                <w:lang w:val="pt-BR" w:eastAsia="es-DO"/>
                <w14:ligatures w14:val="none"/>
              </w:rPr>
            </w:pPr>
            <w:r w:rsidRPr="00F90D2B">
              <w:rPr>
                <w:rFonts w:ascii="Calibri" w:eastAsia="Times New Roman" w:hAnsi="Calibri" w:cs="Calibri"/>
                <w:color w:val="000000"/>
                <w:kern w:val="0"/>
                <w:sz w:val="20"/>
                <w:szCs w:val="20"/>
                <w:lang w:val="pt-BR" w:eastAsia="es-DO"/>
                <w14:ligatures w14:val="none"/>
              </w:rPr>
              <w:t>Ventas - Consumo Local (d-e)</w:t>
            </w:r>
          </w:p>
        </w:tc>
        <w:tc>
          <w:tcPr>
            <w:tcW w:w="1120" w:type="dxa"/>
            <w:tcBorders>
              <w:top w:val="single" w:sz="4" w:space="0" w:color="auto"/>
              <w:left w:val="nil"/>
              <w:bottom w:val="single" w:sz="4" w:space="0" w:color="auto"/>
              <w:right w:val="nil"/>
            </w:tcBorders>
            <w:shd w:val="clear" w:color="000000" w:fill="FFFFFF"/>
            <w:noWrap/>
            <w:vAlign w:val="bottom"/>
            <w:hideMark/>
          </w:tcPr>
          <w:p w14:paraId="58104E27"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F90D2B">
              <w:rPr>
                <w:rFonts w:ascii="Calibri" w:eastAsia="Times New Roman" w:hAnsi="Calibri" w:cs="Calibri"/>
                <w:color w:val="000000"/>
                <w:kern w:val="0"/>
                <w:sz w:val="20"/>
                <w:szCs w:val="20"/>
                <w:lang w:val="pt-BR" w:eastAsia="es-DO"/>
                <w14:ligatures w14:val="none"/>
              </w:rPr>
              <w:t xml:space="preserve">       </w:t>
            </w:r>
            <w:r w:rsidRPr="0026240C">
              <w:rPr>
                <w:rFonts w:ascii="Calibri" w:eastAsia="Times New Roman" w:hAnsi="Calibri" w:cs="Calibri"/>
                <w:color w:val="000000"/>
                <w:kern w:val="0"/>
                <w:sz w:val="20"/>
                <w:szCs w:val="20"/>
                <w:lang w:val="es-DO" w:eastAsia="es-DO"/>
                <w14:ligatures w14:val="none"/>
              </w:rPr>
              <w:t xml:space="preserve">77,339 </w:t>
            </w:r>
          </w:p>
        </w:tc>
        <w:tc>
          <w:tcPr>
            <w:tcW w:w="1040" w:type="dxa"/>
            <w:tcBorders>
              <w:top w:val="single" w:sz="4" w:space="0" w:color="auto"/>
              <w:left w:val="nil"/>
              <w:bottom w:val="single" w:sz="4" w:space="0" w:color="auto"/>
              <w:right w:val="nil"/>
            </w:tcBorders>
            <w:shd w:val="clear" w:color="000000" w:fill="FFFFFF"/>
            <w:noWrap/>
            <w:vAlign w:val="bottom"/>
            <w:hideMark/>
          </w:tcPr>
          <w:p w14:paraId="04930C82"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77,349 </w:t>
            </w:r>
          </w:p>
        </w:tc>
        <w:tc>
          <w:tcPr>
            <w:tcW w:w="990" w:type="dxa"/>
            <w:tcBorders>
              <w:top w:val="single" w:sz="4" w:space="0" w:color="auto"/>
              <w:left w:val="nil"/>
              <w:bottom w:val="single" w:sz="4" w:space="0" w:color="auto"/>
              <w:right w:val="nil"/>
            </w:tcBorders>
            <w:shd w:val="clear" w:color="000000" w:fill="FFFFFF"/>
            <w:noWrap/>
            <w:vAlign w:val="bottom"/>
            <w:hideMark/>
          </w:tcPr>
          <w:p w14:paraId="18537EA4"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70,443 </w:t>
            </w:r>
          </w:p>
        </w:tc>
        <w:tc>
          <w:tcPr>
            <w:tcW w:w="950" w:type="dxa"/>
            <w:tcBorders>
              <w:top w:val="single" w:sz="4" w:space="0" w:color="auto"/>
              <w:left w:val="nil"/>
              <w:bottom w:val="single" w:sz="4" w:space="0" w:color="auto"/>
              <w:right w:val="nil"/>
            </w:tcBorders>
            <w:shd w:val="clear" w:color="000000" w:fill="FFFFFF"/>
            <w:noWrap/>
            <w:vAlign w:val="bottom"/>
            <w:hideMark/>
          </w:tcPr>
          <w:p w14:paraId="562E21E2"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69,794 </w:t>
            </w:r>
          </w:p>
        </w:tc>
        <w:tc>
          <w:tcPr>
            <w:tcW w:w="940" w:type="dxa"/>
            <w:tcBorders>
              <w:top w:val="single" w:sz="4" w:space="0" w:color="auto"/>
              <w:left w:val="nil"/>
              <w:bottom w:val="single" w:sz="4" w:space="0" w:color="auto"/>
              <w:right w:val="nil"/>
            </w:tcBorders>
            <w:shd w:val="clear" w:color="000000" w:fill="FFFFFF"/>
            <w:noWrap/>
            <w:vAlign w:val="bottom"/>
            <w:hideMark/>
          </w:tcPr>
          <w:p w14:paraId="42D6BFCE"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71,980 </w:t>
            </w:r>
          </w:p>
        </w:tc>
        <w:tc>
          <w:tcPr>
            <w:tcW w:w="1100" w:type="dxa"/>
            <w:tcBorders>
              <w:top w:val="single" w:sz="4" w:space="0" w:color="auto"/>
              <w:left w:val="nil"/>
              <w:bottom w:val="single" w:sz="4" w:space="0" w:color="auto"/>
              <w:right w:val="nil"/>
            </w:tcBorders>
            <w:shd w:val="clear" w:color="000000" w:fill="FFFFFF"/>
            <w:noWrap/>
            <w:vAlign w:val="bottom"/>
            <w:hideMark/>
          </w:tcPr>
          <w:p w14:paraId="43892078"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68,442 </w:t>
            </w:r>
          </w:p>
        </w:tc>
        <w:tc>
          <w:tcPr>
            <w:tcW w:w="1120" w:type="dxa"/>
            <w:tcBorders>
              <w:top w:val="single" w:sz="4" w:space="0" w:color="auto"/>
              <w:left w:val="nil"/>
              <w:bottom w:val="single" w:sz="4" w:space="0" w:color="auto"/>
              <w:right w:val="nil"/>
            </w:tcBorders>
            <w:shd w:val="clear" w:color="000000" w:fill="FFFFFF"/>
            <w:noWrap/>
            <w:vAlign w:val="bottom"/>
            <w:hideMark/>
          </w:tcPr>
          <w:p w14:paraId="7EAF853D"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77,680 </w:t>
            </w:r>
          </w:p>
        </w:tc>
        <w:tc>
          <w:tcPr>
            <w:tcW w:w="1010" w:type="dxa"/>
            <w:tcBorders>
              <w:top w:val="single" w:sz="4" w:space="0" w:color="auto"/>
              <w:left w:val="nil"/>
              <w:bottom w:val="single" w:sz="4" w:space="0" w:color="auto"/>
              <w:right w:val="single" w:sz="4" w:space="0" w:color="auto"/>
            </w:tcBorders>
            <w:shd w:val="clear" w:color="000000" w:fill="FFFFFF"/>
            <w:noWrap/>
            <w:vAlign w:val="bottom"/>
            <w:hideMark/>
          </w:tcPr>
          <w:p w14:paraId="2E9779B6"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80,367 </w:t>
            </w:r>
          </w:p>
        </w:tc>
      </w:tr>
      <w:tr w:rsidR="006B3801" w:rsidRPr="0026240C" w14:paraId="3B91F278" w14:textId="77777777" w:rsidTr="00AB0CAF">
        <w:trPr>
          <w:trHeight w:val="290"/>
        </w:trPr>
        <w:tc>
          <w:tcPr>
            <w:tcW w:w="340" w:type="dxa"/>
            <w:tcBorders>
              <w:top w:val="nil"/>
              <w:left w:val="nil"/>
              <w:bottom w:val="nil"/>
              <w:right w:val="nil"/>
            </w:tcBorders>
            <w:noWrap/>
            <w:vAlign w:val="bottom"/>
            <w:hideMark/>
          </w:tcPr>
          <w:p w14:paraId="19BF396D" w14:textId="77777777" w:rsidR="006B3801" w:rsidRPr="0026240C" w:rsidRDefault="006B3801" w:rsidP="00724700">
            <w:pPr>
              <w:spacing w:after="0" w:line="240" w:lineRule="auto"/>
              <w:rPr>
                <w:rFonts w:ascii="Calibri" w:eastAsia="Times New Roman" w:hAnsi="Calibri" w:cs="Calibri"/>
                <w:color w:val="000000"/>
                <w:kern w:val="0"/>
                <w:sz w:val="20"/>
                <w:szCs w:val="20"/>
                <w:lang w:val="es-DO" w:eastAsia="es-DO"/>
                <w14:ligatures w14:val="none"/>
              </w:rPr>
            </w:pPr>
          </w:p>
        </w:tc>
        <w:tc>
          <w:tcPr>
            <w:tcW w:w="1820" w:type="dxa"/>
            <w:tcBorders>
              <w:top w:val="nil"/>
              <w:left w:val="nil"/>
              <w:bottom w:val="single" w:sz="4" w:space="0" w:color="auto"/>
              <w:right w:val="nil"/>
            </w:tcBorders>
            <w:noWrap/>
            <w:vAlign w:val="bottom"/>
            <w:hideMark/>
          </w:tcPr>
          <w:p w14:paraId="580AC411" w14:textId="77777777" w:rsidR="006B3801" w:rsidRPr="0026240C" w:rsidRDefault="006B3801" w:rsidP="00724700">
            <w:pPr>
              <w:spacing w:after="0" w:line="240" w:lineRule="auto"/>
              <w:rPr>
                <w:rFonts w:ascii="Times New Roman" w:eastAsia="Times New Roman" w:hAnsi="Times New Roman" w:cs="Times New Roman"/>
                <w:kern w:val="0"/>
                <w:sz w:val="20"/>
                <w:szCs w:val="20"/>
                <w:lang w:val="es-DO" w:eastAsia="es-DO"/>
                <w14:ligatures w14:val="none"/>
              </w:rPr>
            </w:pPr>
          </w:p>
        </w:tc>
        <w:tc>
          <w:tcPr>
            <w:tcW w:w="1120" w:type="dxa"/>
            <w:tcBorders>
              <w:top w:val="nil"/>
              <w:left w:val="nil"/>
              <w:bottom w:val="single" w:sz="4" w:space="0" w:color="auto"/>
              <w:right w:val="nil"/>
            </w:tcBorders>
            <w:shd w:val="clear" w:color="000000" w:fill="FFFFFF"/>
            <w:noWrap/>
            <w:vAlign w:val="bottom"/>
            <w:hideMark/>
          </w:tcPr>
          <w:p w14:paraId="3010A63B"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w:t>
            </w:r>
          </w:p>
        </w:tc>
        <w:tc>
          <w:tcPr>
            <w:tcW w:w="1040" w:type="dxa"/>
            <w:tcBorders>
              <w:top w:val="nil"/>
              <w:left w:val="nil"/>
              <w:bottom w:val="single" w:sz="4" w:space="0" w:color="auto"/>
              <w:right w:val="nil"/>
            </w:tcBorders>
            <w:shd w:val="clear" w:color="000000" w:fill="FFFFFF"/>
            <w:noWrap/>
            <w:vAlign w:val="bottom"/>
            <w:hideMark/>
          </w:tcPr>
          <w:p w14:paraId="09C5E80C"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w:t>
            </w:r>
          </w:p>
        </w:tc>
        <w:tc>
          <w:tcPr>
            <w:tcW w:w="990" w:type="dxa"/>
            <w:tcBorders>
              <w:top w:val="nil"/>
              <w:left w:val="nil"/>
              <w:bottom w:val="single" w:sz="4" w:space="0" w:color="auto"/>
              <w:right w:val="nil"/>
            </w:tcBorders>
            <w:shd w:val="clear" w:color="000000" w:fill="FFFFFF"/>
            <w:noWrap/>
            <w:vAlign w:val="bottom"/>
            <w:hideMark/>
          </w:tcPr>
          <w:p w14:paraId="0863DA32"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w:t>
            </w:r>
          </w:p>
        </w:tc>
        <w:tc>
          <w:tcPr>
            <w:tcW w:w="950" w:type="dxa"/>
            <w:tcBorders>
              <w:top w:val="nil"/>
              <w:left w:val="nil"/>
              <w:bottom w:val="single" w:sz="4" w:space="0" w:color="auto"/>
              <w:right w:val="nil"/>
            </w:tcBorders>
            <w:shd w:val="clear" w:color="000000" w:fill="FFFFFF"/>
            <w:noWrap/>
            <w:vAlign w:val="bottom"/>
            <w:hideMark/>
          </w:tcPr>
          <w:p w14:paraId="79B66EBA"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w:t>
            </w:r>
          </w:p>
        </w:tc>
        <w:tc>
          <w:tcPr>
            <w:tcW w:w="940" w:type="dxa"/>
            <w:tcBorders>
              <w:top w:val="nil"/>
              <w:left w:val="nil"/>
              <w:bottom w:val="single" w:sz="4" w:space="0" w:color="auto"/>
              <w:right w:val="nil"/>
            </w:tcBorders>
            <w:shd w:val="clear" w:color="000000" w:fill="FFFFFF"/>
            <w:noWrap/>
            <w:vAlign w:val="bottom"/>
            <w:hideMark/>
          </w:tcPr>
          <w:p w14:paraId="66C2C91C"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w:t>
            </w:r>
          </w:p>
        </w:tc>
        <w:tc>
          <w:tcPr>
            <w:tcW w:w="1100" w:type="dxa"/>
            <w:tcBorders>
              <w:top w:val="nil"/>
              <w:left w:val="nil"/>
              <w:bottom w:val="single" w:sz="4" w:space="0" w:color="auto"/>
              <w:right w:val="nil"/>
            </w:tcBorders>
            <w:shd w:val="clear" w:color="000000" w:fill="FFFFFF"/>
            <w:noWrap/>
            <w:vAlign w:val="bottom"/>
            <w:hideMark/>
          </w:tcPr>
          <w:p w14:paraId="59AA149B"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w:t>
            </w:r>
          </w:p>
        </w:tc>
        <w:tc>
          <w:tcPr>
            <w:tcW w:w="1120" w:type="dxa"/>
            <w:tcBorders>
              <w:top w:val="nil"/>
              <w:left w:val="nil"/>
              <w:bottom w:val="single" w:sz="4" w:space="0" w:color="auto"/>
              <w:right w:val="nil"/>
            </w:tcBorders>
            <w:shd w:val="clear" w:color="000000" w:fill="FFFFFF"/>
            <w:noWrap/>
            <w:vAlign w:val="bottom"/>
            <w:hideMark/>
          </w:tcPr>
          <w:p w14:paraId="6CE56B8D"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w:t>
            </w:r>
          </w:p>
        </w:tc>
        <w:tc>
          <w:tcPr>
            <w:tcW w:w="1010" w:type="dxa"/>
            <w:tcBorders>
              <w:top w:val="nil"/>
              <w:left w:val="nil"/>
              <w:bottom w:val="single" w:sz="4" w:space="0" w:color="auto"/>
              <w:right w:val="nil"/>
            </w:tcBorders>
            <w:shd w:val="clear" w:color="000000" w:fill="FFFFFF"/>
            <w:noWrap/>
            <w:vAlign w:val="bottom"/>
            <w:hideMark/>
          </w:tcPr>
          <w:p w14:paraId="385BF9FB"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w:t>
            </w:r>
          </w:p>
        </w:tc>
      </w:tr>
      <w:tr w:rsidR="006B3801" w:rsidRPr="0026240C" w14:paraId="7F087399" w14:textId="77777777" w:rsidTr="00AB0CAF">
        <w:trPr>
          <w:trHeight w:val="290"/>
        </w:trPr>
        <w:tc>
          <w:tcPr>
            <w:tcW w:w="340" w:type="dxa"/>
            <w:tcBorders>
              <w:top w:val="nil"/>
              <w:left w:val="nil"/>
              <w:bottom w:val="nil"/>
              <w:right w:val="nil"/>
            </w:tcBorders>
            <w:noWrap/>
            <w:vAlign w:val="bottom"/>
            <w:hideMark/>
          </w:tcPr>
          <w:p w14:paraId="690FA8BA" w14:textId="77777777" w:rsidR="006B3801" w:rsidRPr="0026240C" w:rsidRDefault="006B3801" w:rsidP="00724700">
            <w:pPr>
              <w:spacing w:after="0" w:line="240" w:lineRule="auto"/>
              <w:rPr>
                <w:rFonts w:ascii="Calibri" w:eastAsia="Times New Roman" w:hAnsi="Calibri" w:cs="Calibri"/>
                <w:color w:val="000000"/>
                <w:kern w:val="0"/>
                <w:sz w:val="20"/>
                <w:szCs w:val="20"/>
                <w:lang w:val="es-DO" w:eastAsia="es-DO"/>
                <w14:ligatures w14:val="none"/>
              </w:rPr>
            </w:pPr>
          </w:p>
        </w:tc>
        <w:tc>
          <w:tcPr>
            <w:tcW w:w="1820" w:type="dxa"/>
            <w:tcBorders>
              <w:top w:val="single" w:sz="4" w:space="0" w:color="auto"/>
              <w:left w:val="single" w:sz="4" w:space="0" w:color="auto"/>
              <w:bottom w:val="single" w:sz="4" w:space="0" w:color="auto"/>
              <w:right w:val="single" w:sz="4" w:space="0" w:color="auto"/>
            </w:tcBorders>
            <w:noWrap/>
            <w:vAlign w:val="bottom"/>
            <w:hideMark/>
          </w:tcPr>
          <w:p w14:paraId="18C8DE2F" w14:textId="77777777" w:rsidR="006B3801" w:rsidRPr="0026240C"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PIB construcción a precio real</w:t>
            </w:r>
          </w:p>
        </w:tc>
        <w:tc>
          <w:tcPr>
            <w:tcW w:w="1120" w:type="dxa"/>
            <w:tcBorders>
              <w:top w:val="single" w:sz="4" w:space="0" w:color="auto"/>
              <w:left w:val="nil"/>
              <w:bottom w:val="single" w:sz="4" w:space="0" w:color="auto"/>
              <w:right w:val="nil"/>
            </w:tcBorders>
            <w:shd w:val="clear" w:color="000000" w:fill="FFFFFF"/>
            <w:noWrap/>
            <w:vAlign w:val="bottom"/>
            <w:hideMark/>
          </w:tcPr>
          <w:p w14:paraId="6D007927"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1,597,363 </w:t>
            </w:r>
          </w:p>
        </w:tc>
        <w:tc>
          <w:tcPr>
            <w:tcW w:w="1040" w:type="dxa"/>
            <w:tcBorders>
              <w:top w:val="single" w:sz="4" w:space="0" w:color="auto"/>
              <w:left w:val="nil"/>
              <w:bottom w:val="single" w:sz="4" w:space="0" w:color="auto"/>
              <w:right w:val="nil"/>
            </w:tcBorders>
            <w:shd w:val="clear" w:color="000000" w:fill="FFFFFF"/>
            <w:noWrap/>
            <w:vAlign w:val="bottom"/>
            <w:hideMark/>
          </w:tcPr>
          <w:p w14:paraId="4634C354"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1,597,557 </w:t>
            </w:r>
          </w:p>
        </w:tc>
        <w:tc>
          <w:tcPr>
            <w:tcW w:w="990" w:type="dxa"/>
            <w:tcBorders>
              <w:top w:val="single" w:sz="4" w:space="0" w:color="auto"/>
              <w:left w:val="nil"/>
              <w:bottom w:val="single" w:sz="4" w:space="0" w:color="auto"/>
              <w:right w:val="nil"/>
            </w:tcBorders>
            <w:shd w:val="clear" w:color="000000" w:fill="FFFFFF"/>
            <w:noWrap/>
            <w:vAlign w:val="bottom"/>
            <w:hideMark/>
          </w:tcPr>
          <w:p w14:paraId="71365896"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1,454,936 </w:t>
            </w:r>
          </w:p>
        </w:tc>
        <w:tc>
          <w:tcPr>
            <w:tcW w:w="950" w:type="dxa"/>
            <w:tcBorders>
              <w:top w:val="single" w:sz="4" w:space="0" w:color="auto"/>
              <w:left w:val="nil"/>
              <w:bottom w:val="single" w:sz="4" w:space="0" w:color="auto"/>
              <w:right w:val="nil"/>
            </w:tcBorders>
            <w:shd w:val="clear" w:color="000000" w:fill="FFFFFF"/>
            <w:noWrap/>
            <w:vAlign w:val="bottom"/>
            <w:hideMark/>
          </w:tcPr>
          <w:p w14:paraId="4CF161FC"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1,441,532 </w:t>
            </w:r>
          </w:p>
        </w:tc>
        <w:tc>
          <w:tcPr>
            <w:tcW w:w="940" w:type="dxa"/>
            <w:tcBorders>
              <w:top w:val="single" w:sz="4" w:space="0" w:color="auto"/>
              <w:left w:val="nil"/>
              <w:bottom w:val="single" w:sz="4" w:space="0" w:color="auto"/>
              <w:right w:val="nil"/>
            </w:tcBorders>
            <w:shd w:val="clear" w:color="000000" w:fill="FFFFFF"/>
            <w:noWrap/>
            <w:vAlign w:val="bottom"/>
            <w:hideMark/>
          </w:tcPr>
          <w:p w14:paraId="6348E52C"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1,486,682 </w:t>
            </w:r>
          </w:p>
        </w:tc>
        <w:tc>
          <w:tcPr>
            <w:tcW w:w="1100" w:type="dxa"/>
            <w:tcBorders>
              <w:top w:val="single" w:sz="4" w:space="0" w:color="auto"/>
              <w:left w:val="nil"/>
              <w:bottom w:val="single" w:sz="4" w:space="0" w:color="auto"/>
              <w:right w:val="nil"/>
            </w:tcBorders>
            <w:shd w:val="clear" w:color="000000" w:fill="FFFFFF"/>
            <w:noWrap/>
            <w:vAlign w:val="bottom"/>
            <w:hideMark/>
          </w:tcPr>
          <w:p w14:paraId="7E8CC703"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1,413,591 </w:t>
            </w:r>
          </w:p>
        </w:tc>
        <w:tc>
          <w:tcPr>
            <w:tcW w:w="1120" w:type="dxa"/>
            <w:tcBorders>
              <w:top w:val="single" w:sz="4" w:space="0" w:color="auto"/>
              <w:left w:val="nil"/>
              <w:bottom w:val="single" w:sz="4" w:space="0" w:color="auto"/>
              <w:right w:val="nil"/>
            </w:tcBorders>
            <w:shd w:val="clear" w:color="000000" w:fill="FFFFFF"/>
            <w:noWrap/>
            <w:vAlign w:val="bottom"/>
            <w:hideMark/>
          </w:tcPr>
          <w:p w14:paraId="79BBABDB"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1,604,406 </w:t>
            </w:r>
          </w:p>
        </w:tc>
        <w:tc>
          <w:tcPr>
            <w:tcW w:w="1010" w:type="dxa"/>
            <w:tcBorders>
              <w:top w:val="single" w:sz="4" w:space="0" w:color="auto"/>
              <w:left w:val="nil"/>
              <w:bottom w:val="single" w:sz="4" w:space="0" w:color="auto"/>
              <w:right w:val="single" w:sz="4" w:space="0" w:color="auto"/>
            </w:tcBorders>
            <w:shd w:val="clear" w:color="000000" w:fill="FFFFFF"/>
            <w:noWrap/>
            <w:vAlign w:val="bottom"/>
            <w:hideMark/>
          </w:tcPr>
          <w:p w14:paraId="2FBCF4CF"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1,659,901 </w:t>
            </w:r>
          </w:p>
        </w:tc>
      </w:tr>
      <w:tr w:rsidR="006B3801" w:rsidRPr="0026240C" w14:paraId="57B451D5" w14:textId="77777777" w:rsidTr="00AB0CAF">
        <w:trPr>
          <w:trHeight w:val="290"/>
        </w:trPr>
        <w:tc>
          <w:tcPr>
            <w:tcW w:w="340" w:type="dxa"/>
            <w:tcBorders>
              <w:top w:val="nil"/>
              <w:left w:val="nil"/>
              <w:bottom w:val="nil"/>
              <w:right w:val="nil"/>
            </w:tcBorders>
            <w:noWrap/>
            <w:vAlign w:val="bottom"/>
            <w:hideMark/>
          </w:tcPr>
          <w:p w14:paraId="0247C2F3" w14:textId="77777777" w:rsidR="006B3801" w:rsidRPr="0026240C" w:rsidRDefault="006B3801" w:rsidP="00724700">
            <w:pPr>
              <w:spacing w:after="0" w:line="240" w:lineRule="auto"/>
              <w:rPr>
                <w:rFonts w:ascii="Calibri" w:eastAsia="Times New Roman" w:hAnsi="Calibri" w:cs="Calibri"/>
                <w:color w:val="000000"/>
                <w:kern w:val="0"/>
                <w:sz w:val="20"/>
                <w:szCs w:val="20"/>
                <w:lang w:val="es-DO" w:eastAsia="es-DO"/>
                <w14:ligatures w14:val="none"/>
              </w:rPr>
            </w:pPr>
          </w:p>
        </w:tc>
        <w:tc>
          <w:tcPr>
            <w:tcW w:w="1820" w:type="dxa"/>
            <w:tcBorders>
              <w:top w:val="single" w:sz="4" w:space="0" w:color="auto"/>
              <w:left w:val="single" w:sz="4" w:space="0" w:color="auto"/>
              <w:bottom w:val="single" w:sz="4" w:space="0" w:color="auto"/>
              <w:right w:val="single" w:sz="4" w:space="0" w:color="auto"/>
            </w:tcBorders>
            <w:noWrap/>
            <w:vAlign w:val="bottom"/>
            <w:hideMark/>
          </w:tcPr>
          <w:p w14:paraId="160E9C40" w14:textId="482F088A" w:rsidR="006B3801" w:rsidRPr="0026240C"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PIB construcción </w:t>
            </w:r>
            <w:r w:rsidR="00AB0CAF" w:rsidRPr="0026240C">
              <w:rPr>
                <w:rFonts w:ascii="Calibri" w:eastAsia="Times New Roman" w:hAnsi="Calibri" w:cs="Calibri"/>
                <w:color w:val="000000"/>
                <w:kern w:val="0"/>
                <w:sz w:val="20"/>
                <w:szCs w:val="20"/>
                <w:lang w:val="es-DO" w:eastAsia="es-DO"/>
                <w14:ligatures w14:val="none"/>
              </w:rPr>
              <w:t>índice</w:t>
            </w:r>
          </w:p>
        </w:tc>
        <w:tc>
          <w:tcPr>
            <w:tcW w:w="1120" w:type="dxa"/>
            <w:tcBorders>
              <w:top w:val="single" w:sz="4" w:space="0" w:color="auto"/>
              <w:left w:val="nil"/>
              <w:bottom w:val="single" w:sz="4" w:space="0" w:color="auto"/>
              <w:right w:val="nil"/>
            </w:tcBorders>
            <w:shd w:val="clear" w:color="000000" w:fill="FFFFFF"/>
            <w:noWrap/>
            <w:vAlign w:val="bottom"/>
            <w:hideMark/>
          </w:tcPr>
          <w:p w14:paraId="498D1107"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100 </w:t>
            </w:r>
          </w:p>
        </w:tc>
        <w:tc>
          <w:tcPr>
            <w:tcW w:w="1040" w:type="dxa"/>
            <w:tcBorders>
              <w:top w:val="single" w:sz="4" w:space="0" w:color="auto"/>
              <w:left w:val="nil"/>
              <w:bottom w:val="single" w:sz="4" w:space="0" w:color="auto"/>
              <w:right w:val="nil"/>
            </w:tcBorders>
            <w:shd w:val="clear" w:color="000000" w:fill="FFFFFF"/>
            <w:noWrap/>
            <w:vAlign w:val="bottom"/>
            <w:hideMark/>
          </w:tcPr>
          <w:p w14:paraId="43D318DA"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100.01 </w:t>
            </w:r>
          </w:p>
        </w:tc>
        <w:tc>
          <w:tcPr>
            <w:tcW w:w="990" w:type="dxa"/>
            <w:tcBorders>
              <w:top w:val="single" w:sz="4" w:space="0" w:color="auto"/>
              <w:left w:val="nil"/>
              <w:bottom w:val="single" w:sz="4" w:space="0" w:color="auto"/>
              <w:right w:val="nil"/>
            </w:tcBorders>
            <w:shd w:val="clear" w:color="000000" w:fill="FFFFFF"/>
            <w:noWrap/>
            <w:vAlign w:val="bottom"/>
            <w:hideMark/>
          </w:tcPr>
          <w:p w14:paraId="146D3ED6"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91.08 </w:t>
            </w:r>
          </w:p>
        </w:tc>
        <w:tc>
          <w:tcPr>
            <w:tcW w:w="950" w:type="dxa"/>
            <w:tcBorders>
              <w:top w:val="single" w:sz="4" w:space="0" w:color="auto"/>
              <w:left w:val="nil"/>
              <w:bottom w:val="single" w:sz="4" w:space="0" w:color="auto"/>
              <w:right w:val="nil"/>
            </w:tcBorders>
            <w:shd w:val="clear" w:color="000000" w:fill="FFFFFF"/>
            <w:noWrap/>
            <w:vAlign w:val="bottom"/>
            <w:hideMark/>
          </w:tcPr>
          <w:p w14:paraId="3E1050D7"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90.24 </w:t>
            </w:r>
          </w:p>
        </w:tc>
        <w:tc>
          <w:tcPr>
            <w:tcW w:w="940" w:type="dxa"/>
            <w:tcBorders>
              <w:top w:val="single" w:sz="4" w:space="0" w:color="auto"/>
              <w:left w:val="nil"/>
              <w:bottom w:val="single" w:sz="4" w:space="0" w:color="auto"/>
              <w:right w:val="nil"/>
            </w:tcBorders>
            <w:shd w:val="clear" w:color="000000" w:fill="FFFFFF"/>
            <w:noWrap/>
            <w:vAlign w:val="bottom"/>
            <w:hideMark/>
          </w:tcPr>
          <w:p w14:paraId="12FA0B52"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93.07 </w:t>
            </w:r>
          </w:p>
        </w:tc>
        <w:tc>
          <w:tcPr>
            <w:tcW w:w="1100" w:type="dxa"/>
            <w:tcBorders>
              <w:top w:val="single" w:sz="4" w:space="0" w:color="auto"/>
              <w:left w:val="nil"/>
              <w:bottom w:val="single" w:sz="4" w:space="0" w:color="auto"/>
              <w:right w:val="nil"/>
            </w:tcBorders>
            <w:shd w:val="clear" w:color="000000" w:fill="FFFFFF"/>
            <w:noWrap/>
            <w:vAlign w:val="bottom"/>
            <w:hideMark/>
          </w:tcPr>
          <w:p w14:paraId="1D90F9A5"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88.50 </w:t>
            </w:r>
          </w:p>
        </w:tc>
        <w:tc>
          <w:tcPr>
            <w:tcW w:w="1120" w:type="dxa"/>
            <w:tcBorders>
              <w:top w:val="single" w:sz="4" w:space="0" w:color="auto"/>
              <w:left w:val="nil"/>
              <w:bottom w:val="single" w:sz="4" w:space="0" w:color="auto"/>
              <w:right w:val="nil"/>
            </w:tcBorders>
            <w:shd w:val="clear" w:color="000000" w:fill="FFFFFF"/>
            <w:noWrap/>
            <w:vAlign w:val="bottom"/>
            <w:hideMark/>
          </w:tcPr>
          <w:p w14:paraId="5DC5F2E6"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100.44 </w:t>
            </w:r>
          </w:p>
        </w:tc>
        <w:tc>
          <w:tcPr>
            <w:tcW w:w="1010" w:type="dxa"/>
            <w:tcBorders>
              <w:top w:val="single" w:sz="4" w:space="0" w:color="auto"/>
              <w:left w:val="nil"/>
              <w:bottom w:val="single" w:sz="4" w:space="0" w:color="auto"/>
              <w:right w:val="single" w:sz="4" w:space="0" w:color="auto"/>
            </w:tcBorders>
            <w:shd w:val="clear" w:color="000000" w:fill="FFFFFF"/>
            <w:noWrap/>
            <w:vAlign w:val="bottom"/>
            <w:hideMark/>
          </w:tcPr>
          <w:p w14:paraId="0E045818"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 xml:space="preserve">       103.92 </w:t>
            </w:r>
          </w:p>
        </w:tc>
      </w:tr>
      <w:tr w:rsidR="006B3801" w:rsidRPr="0026240C" w14:paraId="2F8BBBE5" w14:textId="77777777" w:rsidTr="00AB0CAF">
        <w:trPr>
          <w:trHeight w:val="290"/>
        </w:trPr>
        <w:tc>
          <w:tcPr>
            <w:tcW w:w="340" w:type="dxa"/>
            <w:tcBorders>
              <w:top w:val="nil"/>
              <w:left w:val="nil"/>
              <w:bottom w:val="nil"/>
              <w:right w:val="nil"/>
            </w:tcBorders>
            <w:noWrap/>
            <w:vAlign w:val="bottom"/>
            <w:hideMark/>
          </w:tcPr>
          <w:p w14:paraId="3BB42C4D" w14:textId="77777777" w:rsidR="006B3801" w:rsidRPr="0026240C" w:rsidRDefault="006B3801" w:rsidP="00724700">
            <w:pPr>
              <w:spacing w:after="0" w:line="240" w:lineRule="auto"/>
              <w:rPr>
                <w:rFonts w:ascii="Calibri" w:eastAsia="Times New Roman" w:hAnsi="Calibri" w:cs="Calibri"/>
                <w:color w:val="000000"/>
                <w:kern w:val="0"/>
                <w:sz w:val="20"/>
                <w:szCs w:val="20"/>
                <w:lang w:val="es-DO" w:eastAsia="es-DO"/>
                <w14:ligatures w14:val="none"/>
              </w:rPr>
            </w:pPr>
          </w:p>
        </w:tc>
        <w:tc>
          <w:tcPr>
            <w:tcW w:w="1820" w:type="dxa"/>
            <w:tcBorders>
              <w:top w:val="single" w:sz="4" w:space="0" w:color="auto"/>
              <w:left w:val="single" w:sz="4" w:space="0" w:color="auto"/>
              <w:bottom w:val="single" w:sz="4" w:space="0" w:color="auto"/>
              <w:right w:val="single" w:sz="4" w:space="0" w:color="auto"/>
            </w:tcBorders>
            <w:noWrap/>
            <w:vAlign w:val="bottom"/>
            <w:hideMark/>
          </w:tcPr>
          <w:p w14:paraId="0A144A3C" w14:textId="77777777" w:rsidR="006B3801" w:rsidRPr="0026240C" w:rsidRDefault="006B3801" w:rsidP="00724700">
            <w:pPr>
              <w:spacing w:after="0" w:line="240" w:lineRule="auto"/>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PIB construcción Crecimiento</w:t>
            </w:r>
          </w:p>
        </w:tc>
        <w:tc>
          <w:tcPr>
            <w:tcW w:w="1120" w:type="dxa"/>
            <w:tcBorders>
              <w:top w:val="single" w:sz="4" w:space="0" w:color="auto"/>
              <w:left w:val="nil"/>
              <w:bottom w:val="single" w:sz="4" w:space="0" w:color="auto"/>
              <w:right w:val="nil"/>
            </w:tcBorders>
            <w:shd w:val="clear" w:color="000000" w:fill="FFFFFF"/>
            <w:noWrap/>
            <w:vAlign w:val="bottom"/>
            <w:hideMark/>
          </w:tcPr>
          <w:p w14:paraId="4770A57B"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0.0%</w:t>
            </w:r>
          </w:p>
        </w:tc>
        <w:tc>
          <w:tcPr>
            <w:tcW w:w="1040" w:type="dxa"/>
            <w:tcBorders>
              <w:top w:val="single" w:sz="4" w:space="0" w:color="auto"/>
              <w:left w:val="nil"/>
              <w:bottom w:val="single" w:sz="4" w:space="0" w:color="auto"/>
              <w:right w:val="nil"/>
            </w:tcBorders>
            <w:shd w:val="clear" w:color="000000" w:fill="FFFFFF"/>
            <w:noWrap/>
            <w:vAlign w:val="bottom"/>
            <w:hideMark/>
          </w:tcPr>
          <w:p w14:paraId="478936AD"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0.0%</w:t>
            </w:r>
          </w:p>
        </w:tc>
        <w:tc>
          <w:tcPr>
            <w:tcW w:w="990" w:type="dxa"/>
            <w:tcBorders>
              <w:top w:val="single" w:sz="4" w:space="0" w:color="auto"/>
              <w:left w:val="nil"/>
              <w:bottom w:val="single" w:sz="4" w:space="0" w:color="auto"/>
              <w:right w:val="nil"/>
            </w:tcBorders>
            <w:shd w:val="clear" w:color="000000" w:fill="FFFFFF"/>
            <w:noWrap/>
            <w:vAlign w:val="bottom"/>
            <w:hideMark/>
          </w:tcPr>
          <w:p w14:paraId="76036043" w14:textId="77777777" w:rsidR="006B3801" w:rsidRPr="0026240C" w:rsidRDefault="006B3801" w:rsidP="00AB0CAF">
            <w:pPr>
              <w:spacing w:after="0" w:line="240" w:lineRule="auto"/>
              <w:jc w:val="right"/>
              <w:rPr>
                <w:rFonts w:ascii="Calibri" w:eastAsia="Times New Roman" w:hAnsi="Calibri" w:cs="Calibri"/>
                <w:color w:val="EE0000"/>
                <w:kern w:val="0"/>
                <w:sz w:val="20"/>
                <w:szCs w:val="20"/>
                <w:lang w:val="es-DO" w:eastAsia="es-DO"/>
                <w14:ligatures w14:val="none"/>
              </w:rPr>
            </w:pPr>
            <w:r w:rsidRPr="0026240C">
              <w:rPr>
                <w:rFonts w:ascii="Calibri" w:eastAsia="Times New Roman" w:hAnsi="Calibri" w:cs="Calibri"/>
                <w:color w:val="EE0000"/>
                <w:kern w:val="0"/>
                <w:sz w:val="20"/>
                <w:szCs w:val="20"/>
                <w:lang w:val="es-DO" w:eastAsia="es-DO"/>
                <w14:ligatures w14:val="none"/>
              </w:rPr>
              <w:t>-8.9%</w:t>
            </w:r>
          </w:p>
        </w:tc>
        <w:tc>
          <w:tcPr>
            <w:tcW w:w="950" w:type="dxa"/>
            <w:tcBorders>
              <w:top w:val="single" w:sz="4" w:space="0" w:color="auto"/>
              <w:left w:val="nil"/>
              <w:bottom w:val="single" w:sz="4" w:space="0" w:color="auto"/>
              <w:right w:val="nil"/>
            </w:tcBorders>
            <w:shd w:val="clear" w:color="000000" w:fill="FFFFFF"/>
            <w:noWrap/>
            <w:vAlign w:val="bottom"/>
            <w:hideMark/>
          </w:tcPr>
          <w:p w14:paraId="7A90ED3C" w14:textId="77777777" w:rsidR="006B3801" w:rsidRPr="0026240C" w:rsidRDefault="006B3801" w:rsidP="00AB0CAF">
            <w:pPr>
              <w:spacing w:after="0" w:line="240" w:lineRule="auto"/>
              <w:jc w:val="right"/>
              <w:rPr>
                <w:rFonts w:ascii="Calibri" w:eastAsia="Times New Roman" w:hAnsi="Calibri" w:cs="Calibri"/>
                <w:color w:val="EE0000"/>
                <w:kern w:val="0"/>
                <w:sz w:val="20"/>
                <w:szCs w:val="20"/>
                <w:lang w:val="es-DO" w:eastAsia="es-DO"/>
                <w14:ligatures w14:val="none"/>
              </w:rPr>
            </w:pPr>
            <w:r w:rsidRPr="0026240C">
              <w:rPr>
                <w:rFonts w:ascii="Calibri" w:eastAsia="Times New Roman" w:hAnsi="Calibri" w:cs="Calibri"/>
                <w:color w:val="EE0000"/>
                <w:kern w:val="0"/>
                <w:sz w:val="20"/>
                <w:szCs w:val="20"/>
                <w:lang w:val="es-DO" w:eastAsia="es-DO"/>
                <w14:ligatures w14:val="none"/>
              </w:rPr>
              <w:t>-9.8%</w:t>
            </w:r>
          </w:p>
        </w:tc>
        <w:tc>
          <w:tcPr>
            <w:tcW w:w="940" w:type="dxa"/>
            <w:tcBorders>
              <w:top w:val="single" w:sz="4" w:space="0" w:color="auto"/>
              <w:left w:val="nil"/>
              <w:bottom w:val="single" w:sz="4" w:space="0" w:color="auto"/>
              <w:right w:val="nil"/>
            </w:tcBorders>
            <w:shd w:val="clear" w:color="000000" w:fill="FFFFFF"/>
            <w:noWrap/>
            <w:vAlign w:val="bottom"/>
            <w:hideMark/>
          </w:tcPr>
          <w:p w14:paraId="24EA2397" w14:textId="77777777" w:rsidR="006B3801" w:rsidRPr="0026240C" w:rsidRDefault="006B3801" w:rsidP="00AB0CAF">
            <w:pPr>
              <w:spacing w:after="0" w:line="240" w:lineRule="auto"/>
              <w:jc w:val="right"/>
              <w:rPr>
                <w:rFonts w:ascii="Calibri" w:eastAsia="Times New Roman" w:hAnsi="Calibri" w:cs="Calibri"/>
                <w:color w:val="EE0000"/>
                <w:kern w:val="0"/>
                <w:sz w:val="20"/>
                <w:szCs w:val="20"/>
                <w:lang w:val="es-DO" w:eastAsia="es-DO"/>
                <w14:ligatures w14:val="none"/>
              </w:rPr>
            </w:pPr>
            <w:r w:rsidRPr="0026240C">
              <w:rPr>
                <w:rFonts w:ascii="Calibri" w:eastAsia="Times New Roman" w:hAnsi="Calibri" w:cs="Calibri"/>
                <w:color w:val="EE0000"/>
                <w:kern w:val="0"/>
                <w:sz w:val="20"/>
                <w:szCs w:val="20"/>
                <w:lang w:val="es-DO" w:eastAsia="es-DO"/>
                <w14:ligatures w14:val="none"/>
              </w:rPr>
              <w:t>-6.9%</w:t>
            </w:r>
          </w:p>
        </w:tc>
        <w:tc>
          <w:tcPr>
            <w:tcW w:w="1100" w:type="dxa"/>
            <w:tcBorders>
              <w:top w:val="single" w:sz="4" w:space="0" w:color="auto"/>
              <w:left w:val="nil"/>
              <w:bottom w:val="single" w:sz="4" w:space="0" w:color="auto"/>
              <w:right w:val="nil"/>
            </w:tcBorders>
            <w:shd w:val="clear" w:color="000000" w:fill="FFFFFF"/>
            <w:noWrap/>
            <w:vAlign w:val="bottom"/>
            <w:hideMark/>
          </w:tcPr>
          <w:p w14:paraId="45641705" w14:textId="77777777" w:rsidR="006B3801" w:rsidRPr="0026240C" w:rsidRDefault="006B3801" w:rsidP="00AB0CAF">
            <w:pPr>
              <w:spacing w:after="0" w:line="240" w:lineRule="auto"/>
              <w:jc w:val="right"/>
              <w:rPr>
                <w:rFonts w:ascii="Calibri" w:eastAsia="Times New Roman" w:hAnsi="Calibri" w:cs="Calibri"/>
                <w:color w:val="EE0000"/>
                <w:kern w:val="0"/>
                <w:sz w:val="20"/>
                <w:szCs w:val="20"/>
                <w:lang w:val="es-DO" w:eastAsia="es-DO"/>
                <w14:ligatures w14:val="none"/>
              </w:rPr>
            </w:pPr>
            <w:r w:rsidRPr="0026240C">
              <w:rPr>
                <w:rFonts w:ascii="Calibri" w:eastAsia="Times New Roman" w:hAnsi="Calibri" w:cs="Calibri"/>
                <w:color w:val="EE0000"/>
                <w:kern w:val="0"/>
                <w:sz w:val="20"/>
                <w:szCs w:val="20"/>
                <w:lang w:val="es-DO" w:eastAsia="es-DO"/>
                <w14:ligatures w14:val="none"/>
              </w:rPr>
              <w:t>-11.5%</w:t>
            </w:r>
          </w:p>
        </w:tc>
        <w:tc>
          <w:tcPr>
            <w:tcW w:w="1120" w:type="dxa"/>
            <w:tcBorders>
              <w:top w:val="single" w:sz="4" w:space="0" w:color="auto"/>
              <w:left w:val="nil"/>
              <w:bottom w:val="single" w:sz="4" w:space="0" w:color="auto"/>
              <w:right w:val="nil"/>
            </w:tcBorders>
            <w:shd w:val="clear" w:color="000000" w:fill="FFFFFF"/>
            <w:noWrap/>
            <w:vAlign w:val="bottom"/>
            <w:hideMark/>
          </w:tcPr>
          <w:p w14:paraId="2BD3F961"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0.4%</w:t>
            </w:r>
          </w:p>
        </w:tc>
        <w:tc>
          <w:tcPr>
            <w:tcW w:w="1010" w:type="dxa"/>
            <w:tcBorders>
              <w:top w:val="single" w:sz="4" w:space="0" w:color="auto"/>
              <w:left w:val="nil"/>
              <w:bottom w:val="single" w:sz="4" w:space="0" w:color="auto"/>
              <w:right w:val="single" w:sz="4" w:space="0" w:color="auto"/>
            </w:tcBorders>
            <w:shd w:val="clear" w:color="000000" w:fill="FFFFFF"/>
            <w:noWrap/>
            <w:vAlign w:val="bottom"/>
            <w:hideMark/>
          </w:tcPr>
          <w:p w14:paraId="7E12BA8D" w14:textId="77777777" w:rsidR="006B3801" w:rsidRPr="0026240C" w:rsidRDefault="006B3801" w:rsidP="00AB0CAF">
            <w:pPr>
              <w:spacing w:after="0" w:line="240" w:lineRule="auto"/>
              <w:jc w:val="right"/>
              <w:rPr>
                <w:rFonts w:ascii="Calibri" w:eastAsia="Times New Roman" w:hAnsi="Calibri" w:cs="Calibri"/>
                <w:color w:val="000000"/>
                <w:kern w:val="0"/>
                <w:sz w:val="20"/>
                <w:szCs w:val="20"/>
                <w:lang w:val="es-DO" w:eastAsia="es-DO"/>
                <w14:ligatures w14:val="none"/>
              </w:rPr>
            </w:pPr>
            <w:r w:rsidRPr="0026240C">
              <w:rPr>
                <w:rFonts w:ascii="Calibri" w:eastAsia="Times New Roman" w:hAnsi="Calibri" w:cs="Calibri"/>
                <w:color w:val="000000"/>
                <w:kern w:val="0"/>
                <w:sz w:val="20"/>
                <w:szCs w:val="20"/>
                <w:lang w:val="es-DO" w:eastAsia="es-DO"/>
                <w14:ligatures w14:val="none"/>
              </w:rPr>
              <w:t>3.9%</w:t>
            </w:r>
          </w:p>
        </w:tc>
      </w:tr>
    </w:tbl>
    <w:p w14:paraId="1EB3FFA8" w14:textId="3D7BC719" w:rsidR="006B3801" w:rsidRPr="00AB0CAF" w:rsidRDefault="00AB0CAF" w:rsidP="006B3801">
      <w:pPr>
        <w:rPr>
          <w:sz w:val="20"/>
          <w:szCs w:val="20"/>
          <w:lang w:val="es-DO"/>
        </w:rPr>
      </w:pPr>
      <w:r w:rsidRPr="00AB0CAF">
        <w:rPr>
          <w:sz w:val="20"/>
          <w:szCs w:val="20"/>
          <w:lang w:val="es-DO"/>
        </w:rPr>
        <w:t xml:space="preserve">Fuente:  Elaborado por DASA en base a datos de la CDC, </w:t>
      </w:r>
      <w:r>
        <w:rPr>
          <w:sz w:val="20"/>
          <w:szCs w:val="20"/>
          <w:lang w:val="es-DO"/>
        </w:rPr>
        <w:t>PROCOMER, Banco Central de Costa Rica</w:t>
      </w:r>
    </w:p>
    <w:p w14:paraId="40228B35" w14:textId="77777777" w:rsidR="00AB0CAF" w:rsidRDefault="0026240C" w:rsidP="006B3801">
      <w:pPr>
        <w:rPr>
          <w:rFonts w:cstheme="minorHAnsi"/>
          <w:lang w:val="es-DO"/>
        </w:rPr>
      </w:pPr>
      <w:r>
        <w:rPr>
          <w:rFonts w:cstheme="minorHAnsi"/>
          <w:lang w:val="es-DO"/>
        </w:rPr>
        <w:t xml:space="preserve">Como se puede apreciar, Costa Rica ha tenido un sector de la construcción </w:t>
      </w:r>
      <w:r w:rsidR="00582B07">
        <w:rPr>
          <w:rFonts w:cstheme="minorHAnsi"/>
          <w:lang w:val="es-DO"/>
        </w:rPr>
        <w:t xml:space="preserve">de bajo dinamismo, </w:t>
      </w:r>
      <w:r>
        <w:rPr>
          <w:rFonts w:cstheme="minorHAnsi"/>
          <w:lang w:val="es-DO"/>
        </w:rPr>
        <w:t xml:space="preserve">con </w:t>
      </w:r>
      <w:r w:rsidR="00582B07">
        <w:rPr>
          <w:rFonts w:cstheme="minorHAnsi"/>
          <w:lang w:val="es-DO"/>
        </w:rPr>
        <w:t xml:space="preserve">desempeño </w:t>
      </w:r>
      <w:r>
        <w:rPr>
          <w:rFonts w:cstheme="minorHAnsi"/>
          <w:lang w:val="es-DO"/>
        </w:rPr>
        <w:t>negativ</w:t>
      </w:r>
      <w:r w:rsidR="00582B07">
        <w:rPr>
          <w:rFonts w:cstheme="minorHAnsi"/>
          <w:lang w:val="es-DO"/>
        </w:rPr>
        <w:t>o</w:t>
      </w:r>
      <w:r>
        <w:rPr>
          <w:rFonts w:cstheme="minorHAnsi"/>
          <w:lang w:val="es-DO"/>
        </w:rPr>
        <w:t xml:space="preserve"> en cuatro de los ocho </w:t>
      </w:r>
      <w:r w:rsidR="00582B07">
        <w:rPr>
          <w:rFonts w:cstheme="minorHAnsi"/>
          <w:lang w:val="es-DO"/>
        </w:rPr>
        <w:t>años</w:t>
      </w:r>
      <w:r>
        <w:rPr>
          <w:rFonts w:cstheme="minorHAnsi"/>
          <w:lang w:val="es-DO"/>
        </w:rPr>
        <w:t xml:space="preserve"> analizados.  Esto demuestra</w:t>
      </w:r>
      <w:r w:rsidR="00582B07">
        <w:rPr>
          <w:rFonts w:cstheme="minorHAnsi"/>
          <w:lang w:val="es-DO"/>
        </w:rPr>
        <w:t xml:space="preserve"> la necesidad del productor </w:t>
      </w:r>
      <w:r w:rsidR="00AB0CAF">
        <w:rPr>
          <w:rFonts w:cstheme="minorHAnsi"/>
          <w:lang w:val="es-DO"/>
        </w:rPr>
        <w:t>costarricense</w:t>
      </w:r>
      <w:r w:rsidR="00582B07">
        <w:rPr>
          <w:rFonts w:cstheme="minorHAnsi"/>
          <w:lang w:val="es-DO"/>
        </w:rPr>
        <w:t xml:space="preserve"> de ser </w:t>
      </w:r>
      <w:r w:rsidR="00AB0CAF">
        <w:rPr>
          <w:rFonts w:cstheme="minorHAnsi"/>
          <w:lang w:val="es-DO"/>
        </w:rPr>
        <w:t>más</w:t>
      </w:r>
      <w:r w:rsidR="00582B07">
        <w:rPr>
          <w:rFonts w:cstheme="minorHAnsi"/>
          <w:lang w:val="es-DO"/>
        </w:rPr>
        <w:t xml:space="preserve"> agresivo en los mercados de exportación.  Lo que evidencia que Costa Rica cuenta con la capacidad de incrementar de forma substancial sus volúmenes de exportaciones hacia la Republica Dominicana. </w:t>
      </w:r>
      <w:r w:rsidR="00AB0CAF">
        <w:rPr>
          <w:rFonts w:cstheme="minorHAnsi"/>
          <w:lang w:val="es-DO"/>
        </w:rPr>
        <w:t xml:space="preserve">De hecho, su capacidad ociosa disminuye no por el comportamiento del mercado doméstico, sino más bien por el comportamiento de sus exportaciones.  </w:t>
      </w:r>
    </w:p>
    <w:p w14:paraId="2E1E1D0A" w14:textId="77777777" w:rsidR="00AB0CAF" w:rsidRDefault="00AB0CAF" w:rsidP="006B3801">
      <w:pPr>
        <w:rPr>
          <w:rFonts w:cstheme="minorHAnsi"/>
          <w:lang w:val="es-DO"/>
        </w:rPr>
      </w:pPr>
    </w:p>
    <w:p w14:paraId="74D6092E" w14:textId="54558E99" w:rsidR="00AB0CAF" w:rsidRDefault="00AB0CAF" w:rsidP="00AB0CAF">
      <w:pPr>
        <w:pStyle w:val="ListParagraph"/>
        <w:numPr>
          <w:ilvl w:val="0"/>
          <w:numId w:val="28"/>
        </w:numPr>
        <w:rPr>
          <w:rFonts w:cstheme="minorHAnsi"/>
          <w:b/>
          <w:bCs/>
          <w:lang w:val="es-DO"/>
        </w:rPr>
      </w:pPr>
      <w:r>
        <w:rPr>
          <w:rFonts w:cstheme="minorHAnsi"/>
          <w:b/>
          <w:bCs/>
          <w:lang w:val="es-DO"/>
        </w:rPr>
        <w:t xml:space="preserve"> </w:t>
      </w:r>
      <w:r w:rsidR="00FE4EF5">
        <w:rPr>
          <w:rFonts w:cstheme="minorHAnsi"/>
          <w:b/>
          <w:bCs/>
          <w:lang w:val="es-DO"/>
        </w:rPr>
        <w:t>Debido a la Capacidad Ociosa, Costa Rica cuanta con una amplia capacidad para aumentar sus exportaciones, con un enfoque particular al mercado de la Republica Dominicana.</w:t>
      </w:r>
    </w:p>
    <w:p w14:paraId="384C01E6" w14:textId="77777777" w:rsidR="00727B05" w:rsidRDefault="00FE4EF5" w:rsidP="00FE4EF5">
      <w:pPr>
        <w:spacing w:line="256" w:lineRule="auto"/>
        <w:jc w:val="both"/>
        <w:rPr>
          <w:rFonts w:cstheme="minorHAnsi"/>
          <w:lang w:val="es-DO"/>
        </w:rPr>
      </w:pPr>
      <w:r w:rsidRPr="00C6475A">
        <w:rPr>
          <w:rFonts w:cstheme="minorHAnsi"/>
          <w:lang w:val="es-DO"/>
        </w:rPr>
        <w:t xml:space="preserve">Las cifras oficiales de PROCOMER </w:t>
      </w:r>
      <w:r w:rsidR="007A6BA2">
        <w:rPr>
          <w:rFonts w:cstheme="minorHAnsi"/>
          <w:lang w:val="es-DO"/>
        </w:rPr>
        <w:t>indican que Costa Rica exporta</w:t>
      </w:r>
      <w:r w:rsidR="00727B05">
        <w:rPr>
          <w:rFonts w:cstheme="minorHAnsi"/>
          <w:lang w:val="es-DO"/>
        </w:rPr>
        <w:t>ba</w:t>
      </w:r>
      <w:r w:rsidR="007A6BA2">
        <w:rPr>
          <w:rFonts w:cstheme="minorHAnsi"/>
          <w:lang w:val="es-DO"/>
        </w:rPr>
        <w:t xml:space="preserve"> apenas </w:t>
      </w:r>
      <w:r w:rsidR="007A6BA2" w:rsidRPr="00727B05">
        <w:rPr>
          <w:rFonts w:cstheme="minorHAnsi"/>
          <w:b/>
          <w:bCs/>
          <w:lang w:val="es-DO"/>
        </w:rPr>
        <w:t>29 mil toneladas</w:t>
      </w:r>
      <w:r w:rsidR="007A6BA2">
        <w:rPr>
          <w:rFonts w:cstheme="minorHAnsi"/>
          <w:lang w:val="es-DO"/>
        </w:rPr>
        <w:t xml:space="preserve"> para el 2015, aumentado dichas exportaciones a </w:t>
      </w:r>
      <w:r w:rsidR="007A6BA2" w:rsidRPr="00727B05">
        <w:rPr>
          <w:rFonts w:cstheme="minorHAnsi"/>
          <w:b/>
          <w:bCs/>
          <w:lang w:val="es-DO"/>
        </w:rPr>
        <w:t>91 mil toneladas</w:t>
      </w:r>
      <w:r w:rsidR="007A6BA2">
        <w:rPr>
          <w:rFonts w:cstheme="minorHAnsi"/>
          <w:lang w:val="es-DO"/>
        </w:rPr>
        <w:t xml:space="preserve"> en el 2017 en un periodo de apenas dos años. Esto representó un aumento del </w:t>
      </w:r>
      <w:r w:rsidR="007A6BA2" w:rsidRPr="00727B05">
        <w:rPr>
          <w:rFonts w:cstheme="minorHAnsi"/>
          <w:b/>
          <w:bCs/>
          <w:lang w:val="es-DO"/>
        </w:rPr>
        <w:t>207%</w:t>
      </w:r>
      <w:r w:rsidR="007A6BA2">
        <w:rPr>
          <w:rFonts w:cstheme="minorHAnsi"/>
          <w:lang w:val="es-DO"/>
        </w:rPr>
        <w:t xml:space="preserve">, lo que refleja la capacidad rápida de aumento de sus exportaciones.  </w:t>
      </w:r>
    </w:p>
    <w:p w14:paraId="5EE3189B" w14:textId="261CC205" w:rsidR="007A6BA2" w:rsidRDefault="007A6BA2" w:rsidP="00FE4EF5">
      <w:pPr>
        <w:spacing w:line="256" w:lineRule="auto"/>
        <w:jc w:val="both"/>
        <w:rPr>
          <w:rFonts w:cstheme="minorHAnsi"/>
          <w:lang w:val="es-DO"/>
        </w:rPr>
      </w:pPr>
      <w:r>
        <w:rPr>
          <w:rFonts w:cstheme="minorHAnsi"/>
          <w:lang w:val="es-DO"/>
        </w:rPr>
        <w:t xml:space="preserve">Este comportamiento se </w:t>
      </w:r>
      <w:r w:rsidR="00727B05">
        <w:rPr>
          <w:rFonts w:cstheme="minorHAnsi"/>
          <w:lang w:val="es-DO"/>
        </w:rPr>
        <w:t>replicó</w:t>
      </w:r>
      <w:r>
        <w:rPr>
          <w:rFonts w:cstheme="minorHAnsi"/>
          <w:lang w:val="es-DO"/>
        </w:rPr>
        <w:t xml:space="preserve"> en el 2021, cuando Costa Rica </w:t>
      </w:r>
      <w:r w:rsidR="00727B05">
        <w:rPr>
          <w:rFonts w:cstheme="minorHAnsi"/>
          <w:lang w:val="es-DO"/>
        </w:rPr>
        <w:t>exportó</w:t>
      </w:r>
      <w:r>
        <w:rPr>
          <w:rFonts w:cstheme="minorHAnsi"/>
          <w:lang w:val="es-DO"/>
        </w:rPr>
        <w:t xml:space="preserve"> su cifra récord de </w:t>
      </w:r>
      <w:r w:rsidRPr="00727B05">
        <w:rPr>
          <w:rFonts w:cstheme="minorHAnsi"/>
          <w:b/>
          <w:bCs/>
          <w:lang w:val="es-DO"/>
        </w:rPr>
        <w:t>170 mil toneladas</w:t>
      </w:r>
      <w:r>
        <w:rPr>
          <w:rFonts w:cstheme="minorHAnsi"/>
          <w:lang w:val="es-DO"/>
        </w:rPr>
        <w:t xml:space="preserve">, comparado con los niveles del 2020 de 94,798 TM.  Aquí nuevamente las </w:t>
      </w:r>
      <w:r>
        <w:rPr>
          <w:rFonts w:cstheme="minorHAnsi"/>
          <w:lang w:val="es-DO"/>
        </w:rPr>
        <w:lastRenderedPageBreak/>
        <w:t xml:space="preserve">exportaciones aumentaron a un ritmo impresionante de un </w:t>
      </w:r>
      <w:r w:rsidRPr="00727B05">
        <w:rPr>
          <w:rFonts w:cstheme="minorHAnsi"/>
          <w:b/>
          <w:bCs/>
          <w:lang w:val="es-DO"/>
        </w:rPr>
        <w:t>80%</w:t>
      </w:r>
      <w:r>
        <w:rPr>
          <w:rFonts w:cstheme="minorHAnsi"/>
          <w:lang w:val="es-DO"/>
        </w:rPr>
        <w:t xml:space="preserve">, reiterando la capacidad de aumentar sus exportaciones de forma súbita e importante.   </w:t>
      </w:r>
    </w:p>
    <w:p w14:paraId="7FB833C3" w14:textId="18719068" w:rsidR="007A6BA2" w:rsidRDefault="007A6BA2" w:rsidP="00FE4EF5">
      <w:pPr>
        <w:spacing w:line="256" w:lineRule="auto"/>
        <w:jc w:val="both"/>
        <w:rPr>
          <w:rFonts w:cstheme="minorHAnsi"/>
          <w:lang w:val="es-DO"/>
        </w:rPr>
      </w:pPr>
      <w:r>
        <w:rPr>
          <w:rFonts w:cstheme="minorHAnsi"/>
          <w:lang w:val="es-DO"/>
        </w:rPr>
        <w:t xml:space="preserve">Para el 2024 las exportaciones de Costa Rica se colocaron en </w:t>
      </w:r>
      <w:r w:rsidRPr="00727B05">
        <w:rPr>
          <w:rFonts w:cstheme="minorHAnsi"/>
          <w:b/>
          <w:bCs/>
          <w:lang w:val="es-DO"/>
        </w:rPr>
        <w:t>118 mil TM</w:t>
      </w:r>
      <w:r>
        <w:rPr>
          <w:rFonts w:cstheme="minorHAnsi"/>
          <w:lang w:val="es-DO"/>
        </w:rPr>
        <w:t xml:space="preserve">.  Esto corresponde a </w:t>
      </w:r>
      <w:r w:rsidRPr="00727B05">
        <w:rPr>
          <w:rFonts w:cstheme="minorHAnsi"/>
          <w:b/>
          <w:bCs/>
          <w:lang w:val="es-DO"/>
        </w:rPr>
        <w:t>52 mil toneladas menos</w:t>
      </w:r>
      <w:r>
        <w:rPr>
          <w:rFonts w:cstheme="minorHAnsi"/>
          <w:lang w:val="es-DO"/>
        </w:rPr>
        <w:t xml:space="preserve"> que el pico alcanzado 2021, y evidenciando la capacidad de aumentar sus exportaciones.   Esto combinado con la baja utilización de su capacidad </w:t>
      </w:r>
      <w:r w:rsidR="00727B05">
        <w:rPr>
          <w:rFonts w:cstheme="minorHAnsi"/>
          <w:lang w:val="es-DO"/>
        </w:rPr>
        <w:t>productiva, y</w:t>
      </w:r>
      <w:r>
        <w:rPr>
          <w:rFonts w:cstheme="minorHAnsi"/>
          <w:lang w:val="es-DO"/>
        </w:rPr>
        <w:t xml:space="preserve"> el bajo dinamismo de su demanda interna, evidencia </w:t>
      </w:r>
      <w:r w:rsidR="00727B05">
        <w:rPr>
          <w:rFonts w:cstheme="minorHAnsi"/>
          <w:lang w:val="es-DO"/>
        </w:rPr>
        <w:t xml:space="preserve">las presiones hacia la exportación, inclusive a precios por debajo de su valor normal, como bien se explica en la sección de dumping de este expediente.  </w:t>
      </w:r>
    </w:p>
    <w:p w14:paraId="126C9D5D" w14:textId="77777777" w:rsidR="007A6BA2" w:rsidRDefault="007A6BA2" w:rsidP="00FE4EF5">
      <w:pPr>
        <w:spacing w:line="256" w:lineRule="auto"/>
        <w:jc w:val="both"/>
        <w:rPr>
          <w:rFonts w:cstheme="minorHAnsi"/>
          <w:lang w:val="es-DO"/>
        </w:rPr>
      </w:pPr>
    </w:p>
    <w:p w14:paraId="62578610" w14:textId="77777777" w:rsidR="00FE4EF5" w:rsidRPr="00C6475A" w:rsidRDefault="00FE4EF5" w:rsidP="00FE4EF5">
      <w:pPr>
        <w:rPr>
          <w:rFonts w:cstheme="minorHAnsi"/>
          <w:b/>
          <w:bCs/>
          <w:lang w:val="es-DO"/>
        </w:rPr>
      </w:pPr>
      <w:r w:rsidRPr="00C6475A">
        <w:rPr>
          <w:rFonts w:cstheme="minorHAnsi"/>
          <w:noProof/>
          <w:lang w:val="es-DO"/>
        </w:rPr>
        <w:drawing>
          <wp:inline distT="0" distB="0" distL="0" distR="0" wp14:anchorId="0222F7A3" wp14:editId="1282C7D6">
            <wp:extent cx="6115050" cy="2971800"/>
            <wp:effectExtent l="0" t="0" r="0" b="0"/>
            <wp:docPr id="2089876219" name="Chart 1">
              <a:extLst xmlns:a="http://schemas.openxmlformats.org/drawingml/2006/main">
                <a:ext uri="{FF2B5EF4-FFF2-40B4-BE49-F238E27FC236}">
                  <a16:creationId xmlns:a16="http://schemas.microsoft.com/office/drawing/2014/main" id="{6EF57638-1639-CCEA-32C0-6E8506E5B0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F4B8F0C" w14:textId="240856CA" w:rsidR="00727B05" w:rsidRPr="00727B05" w:rsidRDefault="00727B05" w:rsidP="00727B05">
      <w:pPr>
        <w:jc w:val="both"/>
        <w:rPr>
          <w:rFonts w:cstheme="minorHAnsi"/>
          <w:sz w:val="22"/>
          <w:szCs w:val="22"/>
          <w:lang w:val="es-DO"/>
        </w:rPr>
      </w:pPr>
      <w:r w:rsidRPr="00727B05">
        <w:rPr>
          <w:rFonts w:cstheme="minorHAnsi"/>
          <w:sz w:val="22"/>
          <w:szCs w:val="22"/>
          <w:lang w:val="es-DO"/>
        </w:rPr>
        <w:t>Fuente: Elaborado en base a datos de PROCOMER</w:t>
      </w:r>
    </w:p>
    <w:p w14:paraId="7880921F" w14:textId="77777777" w:rsidR="00727B05" w:rsidRDefault="00727B05" w:rsidP="00727B05">
      <w:pPr>
        <w:jc w:val="both"/>
        <w:rPr>
          <w:rFonts w:cstheme="minorHAnsi"/>
          <w:lang w:val="es-DO"/>
        </w:rPr>
      </w:pPr>
    </w:p>
    <w:p w14:paraId="60889FAE" w14:textId="6EF6434B" w:rsidR="00727B05" w:rsidRDefault="00727B05" w:rsidP="00727B05">
      <w:pPr>
        <w:jc w:val="both"/>
        <w:rPr>
          <w:rFonts w:cstheme="minorHAnsi"/>
          <w:lang w:val="es-DO"/>
        </w:rPr>
      </w:pPr>
      <w:r w:rsidRPr="00C6475A">
        <w:rPr>
          <w:rFonts w:cstheme="minorHAnsi"/>
          <w:lang w:val="es-DO"/>
        </w:rPr>
        <w:t xml:space="preserve">Con una amplia capacidad ociosa, Costa Rica puede aumentar las exportaciones al mercado dominicano, como lo demostró </w:t>
      </w:r>
      <w:r>
        <w:rPr>
          <w:rFonts w:cstheme="minorHAnsi"/>
          <w:lang w:val="es-DO"/>
        </w:rPr>
        <w:t xml:space="preserve">en el pasado, </w:t>
      </w:r>
      <w:r w:rsidRPr="00C6475A">
        <w:rPr>
          <w:rFonts w:cstheme="minorHAnsi"/>
          <w:lang w:val="es-DO"/>
        </w:rPr>
        <w:t xml:space="preserve">al mantener volúmenes altos bajo </w:t>
      </w:r>
      <w:r>
        <w:rPr>
          <w:rFonts w:cstheme="minorHAnsi"/>
          <w:lang w:val="es-DO"/>
        </w:rPr>
        <w:t xml:space="preserve">la aplicación del </w:t>
      </w:r>
      <w:r w:rsidRPr="00C6475A">
        <w:rPr>
          <w:rFonts w:cstheme="minorHAnsi"/>
          <w:lang w:val="es-DO"/>
        </w:rPr>
        <w:t xml:space="preserve">derecho </w:t>
      </w:r>
      <w:r>
        <w:rPr>
          <w:rFonts w:cstheme="minorHAnsi"/>
          <w:lang w:val="es-DO"/>
        </w:rPr>
        <w:t xml:space="preserve">antidumping entre el 2020 y el 2024. </w:t>
      </w:r>
    </w:p>
    <w:p w14:paraId="0D0E6159" w14:textId="6025420D" w:rsidR="00727B05" w:rsidRDefault="00727B05" w:rsidP="00727B05">
      <w:pPr>
        <w:jc w:val="both"/>
        <w:rPr>
          <w:rFonts w:cstheme="minorHAnsi"/>
          <w:lang w:val="es-DO"/>
        </w:rPr>
      </w:pPr>
      <w:r w:rsidRPr="00C6475A">
        <w:rPr>
          <w:rFonts w:cstheme="minorHAnsi"/>
          <w:lang w:val="es-DO"/>
        </w:rPr>
        <w:t xml:space="preserve">En 2024, a pesar de la medida antidumping aún vigente, el país recibió </w:t>
      </w:r>
      <w:r w:rsidRPr="00727B05">
        <w:rPr>
          <w:rFonts w:cstheme="minorHAnsi"/>
          <w:b/>
          <w:bCs/>
          <w:lang w:val="es-DO"/>
        </w:rPr>
        <w:t>45%</w:t>
      </w:r>
      <w:r w:rsidRPr="00C6475A">
        <w:rPr>
          <w:rFonts w:cstheme="minorHAnsi"/>
          <w:lang w:val="es-DO"/>
        </w:rPr>
        <w:t xml:space="preserve"> del total exportado por Costa Rica, lo que confirma la orientación prioritaria hacia nuestro mercado. Sin mercados alternativos como el de los Estados Unidos que impusieron restricciones arancelarias recientes del 50% a las exportaciones de varillas de Costa Rica, la Republica Dominicana representa un mercado para profundizar su penetración, vía la adquisición de cuotas de mercado bajo prácticas de dumping. </w:t>
      </w:r>
    </w:p>
    <w:p w14:paraId="5A0F48A6" w14:textId="051EA887" w:rsidR="00727B05" w:rsidRDefault="00727B05" w:rsidP="00727B05">
      <w:pPr>
        <w:jc w:val="both"/>
        <w:rPr>
          <w:rFonts w:cstheme="minorHAnsi"/>
          <w:lang w:val="es-DO"/>
        </w:rPr>
      </w:pPr>
      <w:r>
        <w:rPr>
          <w:rFonts w:cstheme="minorHAnsi"/>
          <w:lang w:val="es-DO"/>
        </w:rPr>
        <w:lastRenderedPageBreak/>
        <w:t xml:space="preserve">De acuerdo con datos de PROCOMER, las exportaciones de varillas desde Costa Rica a la Republica Dominicana representaron el 33% de su total exportado en el 2021.  Es importante destacar que ya en este periodo se le aplicaba una tasa antidumping del 15% a dichas importaciones.   Para el 2022, las exportaciones de Costa Rica a la Republica Dominicana aumentaron a un 50% del total exportado, lo que evidencia el enfoque exportador hacia nuestro país. </w:t>
      </w:r>
      <w:r>
        <w:rPr>
          <w:rFonts w:cstheme="minorHAnsi"/>
          <w:lang w:val="es-DO"/>
        </w:rPr>
        <w:br/>
      </w:r>
    </w:p>
    <w:p w14:paraId="562C5904" w14:textId="3FC94D00" w:rsidR="00727B05" w:rsidRPr="00727B05" w:rsidRDefault="00727B05" w:rsidP="00727B05">
      <w:pPr>
        <w:jc w:val="both"/>
        <w:rPr>
          <w:rFonts w:cstheme="minorHAnsi"/>
          <w:b/>
          <w:bCs/>
          <w:lang w:val="es-DO"/>
        </w:rPr>
      </w:pPr>
      <w:r w:rsidRPr="00727B05">
        <w:rPr>
          <w:rFonts w:cstheme="minorHAnsi"/>
          <w:b/>
          <w:bCs/>
          <w:lang w:val="es-DO"/>
        </w:rPr>
        <w:t xml:space="preserve">Exportaciones de Costa Rica de Varillas en TM </w:t>
      </w:r>
    </w:p>
    <w:tbl>
      <w:tblPr>
        <w:tblW w:w="8095" w:type="dxa"/>
        <w:tblCellMar>
          <w:left w:w="70" w:type="dxa"/>
          <w:right w:w="70" w:type="dxa"/>
        </w:tblCellMar>
        <w:tblLook w:val="04A0" w:firstRow="1" w:lastRow="0" w:firstColumn="1" w:lastColumn="0" w:noHBand="0" w:noVBand="1"/>
      </w:tblPr>
      <w:tblGrid>
        <w:gridCol w:w="1720"/>
        <w:gridCol w:w="1965"/>
        <w:gridCol w:w="1620"/>
        <w:gridCol w:w="1530"/>
        <w:gridCol w:w="1260"/>
      </w:tblGrid>
      <w:tr w:rsidR="00727B05" w:rsidRPr="0066347A" w14:paraId="65CD0EDA" w14:textId="77777777" w:rsidTr="00724700">
        <w:trPr>
          <w:trHeight w:val="1300"/>
        </w:trPr>
        <w:tc>
          <w:tcPr>
            <w:tcW w:w="17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D3E9D88" w14:textId="0A4268B6" w:rsidR="00727B05" w:rsidRPr="0066347A" w:rsidRDefault="00727B05" w:rsidP="00724700">
            <w:pPr>
              <w:spacing w:after="0" w:line="240" w:lineRule="auto"/>
              <w:jc w:val="center"/>
              <w:rPr>
                <w:rFonts w:eastAsia="Times New Roman" w:cstheme="minorHAnsi"/>
                <w:b/>
                <w:bCs/>
                <w:kern w:val="0"/>
                <w:sz w:val="20"/>
                <w:szCs w:val="20"/>
                <w:lang w:val="es-DO" w:eastAsia="es-DO"/>
                <w14:ligatures w14:val="none"/>
              </w:rPr>
            </w:pPr>
            <w:r>
              <w:rPr>
                <w:rFonts w:eastAsia="Times New Roman" w:cstheme="minorHAnsi"/>
                <w:b/>
                <w:bCs/>
                <w:kern w:val="0"/>
                <w:sz w:val="20"/>
                <w:szCs w:val="20"/>
                <w:lang w:val="es-DO" w:eastAsia="es-DO"/>
                <w14:ligatures w14:val="none"/>
              </w:rPr>
              <w:t>Periodo</w:t>
            </w:r>
          </w:p>
        </w:tc>
        <w:tc>
          <w:tcPr>
            <w:tcW w:w="1965" w:type="dxa"/>
            <w:tcBorders>
              <w:top w:val="single" w:sz="4" w:space="0" w:color="auto"/>
              <w:left w:val="nil"/>
              <w:bottom w:val="single" w:sz="4" w:space="0" w:color="auto"/>
              <w:right w:val="single" w:sz="4" w:space="0" w:color="auto"/>
            </w:tcBorders>
            <w:shd w:val="clear" w:color="000000" w:fill="E7E6E6"/>
            <w:vAlign w:val="center"/>
            <w:hideMark/>
          </w:tcPr>
          <w:p w14:paraId="462E5DCC" w14:textId="77777777" w:rsidR="00727B05" w:rsidRPr="0066347A" w:rsidRDefault="00727B05" w:rsidP="00724700">
            <w:pPr>
              <w:spacing w:after="0" w:line="240" w:lineRule="auto"/>
              <w:jc w:val="center"/>
              <w:rPr>
                <w:rFonts w:eastAsia="Times New Roman" w:cstheme="minorHAnsi"/>
                <w:b/>
                <w:bCs/>
                <w:kern w:val="0"/>
                <w:sz w:val="20"/>
                <w:szCs w:val="20"/>
                <w:lang w:val="es-DO" w:eastAsia="es-DO"/>
                <w14:ligatures w14:val="none"/>
              </w:rPr>
            </w:pPr>
            <w:r w:rsidRPr="0066347A">
              <w:rPr>
                <w:rFonts w:eastAsia="Times New Roman" w:cstheme="minorHAnsi"/>
                <w:b/>
                <w:bCs/>
                <w:kern w:val="0"/>
                <w:sz w:val="20"/>
                <w:szCs w:val="20"/>
                <w:lang w:val="es-DO" w:eastAsia="es-DO"/>
                <w14:ligatures w14:val="none"/>
              </w:rPr>
              <w:t>Exportaciones a Republica Dominicana</w:t>
            </w:r>
          </w:p>
        </w:tc>
        <w:tc>
          <w:tcPr>
            <w:tcW w:w="1620" w:type="dxa"/>
            <w:tcBorders>
              <w:top w:val="single" w:sz="4" w:space="0" w:color="auto"/>
              <w:left w:val="nil"/>
              <w:bottom w:val="single" w:sz="4" w:space="0" w:color="auto"/>
              <w:right w:val="single" w:sz="4" w:space="0" w:color="auto"/>
            </w:tcBorders>
            <w:shd w:val="clear" w:color="000000" w:fill="E7E6E6"/>
            <w:noWrap/>
            <w:vAlign w:val="center"/>
            <w:hideMark/>
          </w:tcPr>
          <w:p w14:paraId="7BD135EB" w14:textId="6148EBE1" w:rsidR="00727B05" w:rsidRPr="0066347A" w:rsidRDefault="00727B05" w:rsidP="00724700">
            <w:pPr>
              <w:spacing w:after="0" w:line="240" w:lineRule="auto"/>
              <w:jc w:val="center"/>
              <w:rPr>
                <w:rFonts w:eastAsia="Times New Roman" w:cstheme="minorHAnsi"/>
                <w:b/>
                <w:bCs/>
                <w:kern w:val="0"/>
                <w:sz w:val="20"/>
                <w:szCs w:val="20"/>
                <w:lang w:val="es-DO" w:eastAsia="es-DO"/>
                <w14:ligatures w14:val="none"/>
              </w:rPr>
            </w:pPr>
            <w:r>
              <w:rPr>
                <w:rFonts w:eastAsia="Times New Roman" w:cstheme="minorHAnsi"/>
                <w:b/>
                <w:bCs/>
                <w:kern w:val="0"/>
                <w:sz w:val="20"/>
                <w:szCs w:val="20"/>
                <w:lang w:val="es-DO" w:eastAsia="es-DO"/>
                <w14:ligatures w14:val="none"/>
              </w:rPr>
              <w:t xml:space="preserve">Exportaciones al </w:t>
            </w:r>
            <w:r w:rsidRPr="0066347A">
              <w:rPr>
                <w:rFonts w:eastAsia="Times New Roman" w:cstheme="minorHAnsi"/>
                <w:b/>
                <w:bCs/>
                <w:kern w:val="0"/>
                <w:sz w:val="20"/>
                <w:szCs w:val="20"/>
                <w:lang w:val="es-DO" w:eastAsia="es-DO"/>
                <w14:ligatures w14:val="none"/>
              </w:rPr>
              <w:t>Resto</w:t>
            </w:r>
            <w:r>
              <w:rPr>
                <w:rFonts w:eastAsia="Times New Roman" w:cstheme="minorHAnsi"/>
                <w:b/>
                <w:bCs/>
                <w:kern w:val="0"/>
                <w:sz w:val="20"/>
                <w:szCs w:val="20"/>
                <w:lang w:val="es-DO" w:eastAsia="es-DO"/>
                <w14:ligatures w14:val="none"/>
              </w:rPr>
              <w:t xml:space="preserve"> de los países</w:t>
            </w:r>
          </w:p>
        </w:tc>
        <w:tc>
          <w:tcPr>
            <w:tcW w:w="1530" w:type="dxa"/>
            <w:tcBorders>
              <w:top w:val="single" w:sz="4" w:space="0" w:color="auto"/>
              <w:left w:val="nil"/>
              <w:bottom w:val="single" w:sz="4" w:space="0" w:color="auto"/>
              <w:right w:val="single" w:sz="4" w:space="0" w:color="auto"/>
            </w:tcBorders>
            <w:shd w:val="clear" w:color="000000" w:fill="E7E6E6"/>
            <w:noWrap/>
            <w:vAlign w:val="center"/>
            <w:hideMark/>
          </w:tcPr>
          <w:p w14:paraId="72336559" w14:textId="77777777" w:rsidR="00727B05" w:rsidRDefault="00727B05" w:rsidP="00724700">
            <w:pPr>
              <w:spacing w:after="0" w:line="240" w:lineRule="auto"/>
              <w:jc w:val="center"/>
              <w:rPr>
                <w:rFonts w:eastAsia="Times New Roman" w:cstheme="minorHAnsi"/>
                <w:b/>
                <w:bCs/>
                <w:kern w:val="0"/>
                <w:sz w:val="20"/>
                <w:szCs w:val="20"/>
                <w:lang w:val="es-DO" w:eastAsia="es-DO"/>
                <w14:ligatures w14:val="none"/>
              </w:rPr>
            </w:pPr>
            <w:r w:rsidRPr="0066347A">
              <w:rPr>
                <w:rFonts w:eastAsia="Times New Roman" w:cstheme="minorHAnsi"/>
                <w:b/>
                <w:bCs/>
                <w:kern w:val="0"/>
                <w:sz w:val="20"/>
                <w:szCs w:val="20"/>
                <w:lang w:val="es-DO" w:eastAsia="es-DO"/>
                <w14:ligatures w14:val="none"/>
              </w:rPr>
              <w:t>Total</w:t>
            </w:r>
            <w:r>
              <w:rPr>
                <w:rFonts w:eastAsia="Times New Roman" w:cstheme="minorHAnsi"/>
                <w:b/>
                <w:bCs/>
                <w:kern w:val="0"/>
                <w:sz w:val="20"/>
                <w:szCs w:val="20"/>
                <w:lang w:val="es-DO" w:eastAsia="es-DO"/>
                <w14:ligatures w14:val="none"/>
              </w:rPr>
              <w:t xml:space="preserve"> </w:t>
            </w:r>
          </w:p>
          <w:p w14:paraId="240E7E45" w14:textId="458DF66C" w:rsidR="00727B05" w:rsidRPr="0066347A" w:rsidRDefault="00727B05" w:rsidP="00724700">
            <w:pPr>
              <w:spacing w:after="0" w:line="240" w:lineRule="auto"/>
              <w:jc w:val="center"/>
              <w:rPr>
                <w:rFonts w:eastAsia="Times New Roman" w:cstheme="minorHAnsi"/>
                <w:b/>
                <w:bCs/>
                <w:kern w:val="0"/>
                <w:sz w:val="20"/>
                <w:szCs w:val="20"/>
                <w:lang w:val="es-DO" w:eastAsia="es-DO"/>
                <w14:ligatures w14:val="none"/>
              </w:rPr>
            </w:pPr>
            <w:r>
              <w:rPr>
                <w:rFonts w:eastAsia="Times New Roman" w:cstheme="minorHAnsi"/>
                <w:b/>
                <w:bCs/>
                <w:kern w:val="0"/>
                <w:sz w:val="20"/>
                <w:szCs w:val="20"/>
                <w:lang w:val="es-DO" w:eastAsia="es-DO"/>
                <w14:ligatures w14:val="none"/>
              </w:rPr>
              <w:t>Exportado</w:t>
            </w:r>
          </w:p>
        </w:tc>
        <w:tc>
          <w:tcPr>
            <w:tcW w:w="1260" w:type="dxa"/>
            <w:tcBorders>
              <w:top w:val="single" w:sz="4" w:space="0" w:color="auto"/>
              <w:left w:val="nil"/>
              <w:bottom w:val="single" w:sz="4" w:space="0" w:color="auto"/>
              <w:right w:val="single" w:sz="4" w:space="0" w:color="auto"/>
            </w:tcBorders>
            <w:shd w:val="clear" w:color="000000" w:fill="E7E6E6"/>
            <w:vAlign w:val="center"/>
            <w:hideMark/>
          </w:tcPr>
          <w:p w14:paraId="5B0EE752" w14:textId="514B9416" w:rsidR="00727B05" w:rsidRPr="0066347A" w:rsidRDefault="00727B05" w:rsidP="00724700">
            <w:pPr>
              <w:spacing w:after="0" w:line="240" w:lineRule="auto"/>
              <w:jc w:val="center"/>
              <w:rPr>
                <w:rFonts w:eastAsia="Times New Roman" w:cstheme="minorHAnsi"/>
                <w:b/>
                <w:bCs/>
                <w:kern w:val="0"/>
                <w:sz w:val="20"/>
                <w:szCs w:val="20"/>
                <w:lang w:val="es-DO" w:eastAsia="es-DO"/>
                <w14:ligatures w14:val="none"/>
              </w:rPr>
            </w:pPr>
            <w:r>
              <w:rPr>
                <w:rFonts w:eastAsia="Times New Roman" w:cstheme="minorHAnsi"/>
                <w:b/>
                <w:bCs/>
                <w:kern w:val="0"/>
                <w:sz w:val="20"/>
                <w:szCs w:val="20"/>
                <w:lang w:val="es-DO" w:eastAsia="es-DO"/>
                <w14:ligatures w14:val="none"/>
              </w:rPr>
              <w:t>Participación %</w:t>
            </w:r>
            <w:r w:rsidRPr="0066347A">
              <w:rPr>
                <w:rFonts w:eastAsia="Times New Roman" w:cstheme="minorHAnsi"/>
                <w:b/>
                <w:bCs/>
                <w:kern w:val="0"/>
                <w:sz w:val="20"/>
                <w:szCs w:val="20"/>
                <w:lang w:val="es-DO" w:eastAsia="es-DO"/>
                <w14:ligatures w14:val="none"/>
              </w:rPr>
              <w:t xml:space="preserve"> Republica Dominicana</w:t>
            </w:r>
          </w:p>
        </w:tc>
      </w:tr>
      <w:tr w:rsidR="00727B05" w:rsidRPr="0066347A" w14:paraId="1158C295" w14:textId="77777777" w:rsidTr="00724700">
        <w:trPr>
          <w:trHeight w:val="250"/>
        </w:trPr>
        <w:tc>
          <w:tcPr>
            <w:tcW w:w="1720" w:type="dxa"/>
            <w:tcBorders>
              <w:top w:val="nil"/>
              <w:left w:val="single" w:sz="4" w:space="0" w:color="auto"/>
              <w:bottom w:val="single" w:sz="4" w:space="0" w:color="auto"/>
              <w:right w:val="single" w:sz="4" w:space="0" w:color="auto"/>
            </w:tcBorders>
            <w:noWrap/>
            <w:vAlign w:val="bottom"/>
            <w:hideMark/>
          </w:tcPr>
          <w:p w14:paraId="06BFA7C7"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2021</w:t>
            </w:r>
          </w:p>
        </w:tc>
        <w:tc>
          <w:tcPr>
            <w:tcW w:w="1965" w:type="dxa"/>
            <w:tcBorders>
              <w:top w:val="nil"/>
              <w:left w:val="nil"/>
              <w:bottom w:val="single" w:sz="4" w:space="0" w:color="auto"/>
              <w:right w:val="single" w:sz="4" w:space="0" w:color="auto"/>
            </w:tcBorders>
            <w:noWrap/>
            <w:vAlign w:val="bottom"/>
            <w:hideMark/>
          </w:tcPr>
          <w:p w14:paraId="019423F6"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55,491.71</w:t>
            </w:r>
          </w:p>
        </w:tc>
        <w:tc>
          <w:tcPr>
            <w:tcW w:w="1620" w:type="dxa"/>
            <w:tcBorders>
              <w:top w:val="nil"/>
              <w:left w:val="nil"/>
              <w:bottom w:val="single" w:sz="4" w:space="0" w:color="auto"/>
              <w:right w:val="single" w:sz="4" w:space="0" w:color="auto"/>
            </w:tcBorders>
            <w:noWrap/>
            <w:vAlign w:val="bottom"/>
            <w:hideMark/>
          </w:tcPr>
          <w:p w14:paraId="2B343D5B"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115,093.93</w:t>
            </w:r>
          </w:p>
        </w:tc>
        <w:tc>
          <w:tcPr>
            <w:tcW w:w="1530" w:type="dxa"/>
            <w:tcBorders>
              <w:top w:val="nil"/>
              <w:left w:val="nil"/>
              <w:bottom w:val="single" w:sz="4" w:space="0" w:color="auto"/>
              <w:right w:val="single" w:sz="4" w:space="0" w:color="auto"/>
            </w:tcBorders>
            <w:noWrap/>
            <w:vAlign w:val="bottom"/>
            <w:hideMark/>
          </w:tcPr>
          <w:p w14:paraId="0E228D40"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170,585.65</w:t>
            </w:r>
          </w:p>
        </w:tc>
        <w:tc>
          <w:tcPr>
            <w:tcW w:w="1260" w:type="dxa"/>
            <w:tcBorders>
              <w:top w:val="nil"/>
              <w:left w:val="nil"/>
              <w:bottom w:val="single" w:sz="4" w:space="0" w:color="auto"/>
              <w:right w:val="single" w:sz="4" w:space="0" w:color="auto"/>
            </w:tcBorders>
            <w:noWrap/>
            <w:vAlign w:val="bottom"/>
            <w:hideMark/>
          </w:tcPr>
          <w:p w14:paraId="5E919046"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33%</w:t>
            </w:r>
          </w:p>
        </w:tc>
      </w:tr>
      <w:tr w:rsidR="00727B05" w:rsidRPr="0066347A" w14:paraId="6314E4D4" w14:textId="77777777" w:rsidTr="00724700">
        <w:trPr>
          <w:trHeight w:val="250"/>
        </w:trPr>
        <w:tc>
          <w:tcPr>
            <w:tcW w:w="1720" w:type="dxa"/>
            <w:tcBorders>
              <w:top w:val="nil"/>
              <w:left w:val="single" w:sz="4" w:space="0" w:color="auto"/>
              <w:bottom w:val="single" w:sz="4" w:space="0" w:color="auto"/>
              <w:right w:val="single" w:sz="4" w:space="0" w:color="auto"/>
            </w:tcBorders>
            <w:noWrap/>
            <w:vAlign w:val="bottom"/>
            <w:hideMark/>
          </w:tcPr>
          <w:p w14:paraId="152D9490"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2022</w:t>
            </w:r>
          </w:p>
        </w:tc>
        <w:tc>
          <w:tcPr>
            <w:tcW w:w="1965" w:type="dxa"/>
            <w:tcBorders>
              <w:top w:val="nil"/>
              <w:left w:val="nil"/>
              <w:bottom w:val="single" w:sz="4" w:space="0" w:color="auto"/>
              <w:right w:val="single" w:sz="4" w:space="0" w:color="auto"/>
            </w:tcBorders>
            <w:noWrap/>
            <w:vAlign w:val="bottom"/>
            <w:hideMark/>
          </w:tcPr>
          <w:p w14:paraId="10A92844"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62,522.98</w:t>
            </w:r>
          </w:p>
        </w:tc>
        <w:tc>
          <w:tcPr>
            <w:tcW w:w="1620" w:type="dxa"/>
            <w:tcBorders>
              <w:top w:val="nil"/>
              <w:left w:val="nil"/>
              <w:bottom w:val="single" w:sz="4" w:space="0" w:color="auto"/>
              <w:right w:val="single" w:sz="4" w:space="0" w:color="auto"/>
            </w:tcBorders>
            <w:noWrap/>
            <w:vAlign w:val="bottom"/>
            <w:hideMark/>
          </w:tcPr>
          <w:p w14:paraId="447A64E9"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62,265.17</w:t>
            </w:r>
          </w:p>
        </w:tc>
        <w:tc>
          <w:tcPr>
            <w:tcW w:w="1530" w:type="dxa"/>
            <w:tcBorders>
              <w:top w:val="nil"/>
              <w:left w:val="nil"/>
              <w:bottom w:val="single" w:sz="4" w:space="0" w:color="auto"/>
              <w:right w:val="single" w:sz="4" w:space="0" w:color="auto"/>
            </w:tcBorders>
            <w:noWrap/>
            <w:vAlign w:val="bottom"/>
            <w:hideMark/>
          </w:tcPr>
          <w:p w14:paraId="267E1EEE"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124,788.15</w:t>
            </w:r>
          </w:p>
        </w:tc>
        <w:tc>
          <w:tcPr>
            <w:tcW w:w="1260" w:type="dxa"/>
            <w:tcBorders>
              <w:top w:val="nil"/>
              <w:left w:val="nil"/>
              <w:bottom w:val="single" w:sz="4" w:space="0" w:color="auto"/>
              <w:right w:val="single" w:sz="4" w:space="0" w:color="auto"/>
            </w:tcBorders>
            <w:noWrap/>
            <w:vAlign w:val="bottom"/>
            <w:hideMark/>
          </w:tcPr>
          <w:p w14:paraId="4F755399"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50%</w:t>
            </w:r>
          </w:p>
        </w:tc>
      </w:tr>
      <w:tr w:rsidR="00727B05" w:rsidRPr="0066347A" w14:paraId="3E51FD06" w14:textId="77777777" w:rsidTr="00724700">
        <w:trPr>
          <w:trHeight w:val="250"/>
        </w:trPr>
        <w:tc>
          <w:tcPr>
            <w:tcW w:w="1720" w:type="dxa"/>
            <w:tcBorders>
              <w:top w:val="nil"/>
              <w:left w:val="single" w:sz="4" w:space="0" w:color="auto"/>
              <w:bottom w:val="single" w:sz="4" w:space="0" w:color="auto"/>
              <w:right w:val="single" w:sz="4" w:space="0" w:color="auto"/>
            </w:tcBorders>
            <w:noWrap/>
            <w:vAlign w:val="bottom"/>
            <w:hideMark/>
          </w:tcPr>
          <w:p w14:paraId="339B8776"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2023</w:t>
            </w:r>
          </w:p>
        </w:tc>
        <w:tc>
          <w:tcPr>
            <w:tcW w:w="1965" w:type="dxa"/>
            <w:tcBorders>
              <w:top w:val="nil"/>
              <w:left w:val="nil"/>
              <w:bottom w:val="single" w:sz="4" w:space="0" w:color="auto"/>
              <w:right w:val="single" w:sz="4" w:space="0" w:color="auto"/>
            </w:tcBorders>
            <w:noWrap/>
            <w:vAlign w:val="bottom"/>
            <w:hideMark/>
          </w:tcPr>
          <w:p w14:paraId="70A889AA"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45,787.70</w:t>
            </w:r>
          </w:p>
        </w:tc>
        <w:tc>
          <w:tcPr>
            <w:tcW w:w="1620" w:type="dxa"/>
            <w:tcBorders>
              <w:top w:val="nil"/>
              <w:left w:val="nil"/>
              <w:bottom w:val="single" w:sz="4" w:space="0" w:color="auto"/>
              <w:right w:val="single" w:sz="4" w:space="0" w:color="auto"/>
            </w:tcBorders>
            <w:noWrap/>
            <w:vAlign w:val="bottom"/>
            <w:hideMark/>
          </w:tcPr>
          <w:p w14:paraId="0CB629C2"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97,691.50</w:t>
            </w:r>
          </w:p>
        </w:tc>
        <w:tc>
          <w:tcPr>
            <w:tcW w:w="1530" w:type="dxa"/>
            <w:tcBorders>
              <w:top w:val="nil"/>
              <w:left w:val="nil"/>
              <w:bottom w:val="single" w:sz="4" w:space="0" w:color="auto"/>
              <w:right w:val="single" w:sz="4" w:space="0" w:color="auto"/>
            </w:tcBorders>
            <w:noWrap/>
            <w:vAlign w:val="bottom"/>
            <w:hideMark/>
          </w:tcPr>
          <w:p w14:paraId="436CB9A3"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143,479.19</w:t>
            </w:r>
          </w:p>
        </w:tc>
        <w:tc>
          <w:tcPr>
            <w:tcW w:w="1260" w:type="dxa"/>
            <w:tcBorders>
              <w:top w:val="nil"/>
              <w:left w:val="nil"/>
              <w:bottom w:val="single" w:sz="4" w:space="0" w:color="auto"/>
              <w:right w:val="single" w:sz="4" w:space="0" w:color="auto"/>
            </w:tcBorders>
            <w:noWrap/>
            <w:vAlign w:val="bottom"/>
            <w:hideMark/>
          </w:tcPr>
          <w:p w14:paraId="3D1A8AF7"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32%</w:t>
            </w:r>
          </w:p>
        </w:tc>
      </w:tr>
      <w:tr w:rsidR="00727B05" w:rsidRPr="0066347A" w14:paraId="27941841" w14:textId="77777777" w:rsidTr="00724700">
        <w:trPr>
          <w:trHeight w:val="250"/>
        </w:trPr>
        <w:tc>
          <w:tcPr>
            <w:tcW w:w="1720" w:type="dxa"/>
            <w:tcBorders>
              <w:top w:val="nil"/>
              <w:left w:val="single" w:sz="4" w:space="0" w:color="auto"/>
              <w:bottom w:val="single" w:sz="4" w:space="0" w:color="auto"/>
              <w:right w:val="single" w:sz="4" w:space="0" w:color="auto"/>
            </w:tcBorders>
            <w:noWrap/>
            <w:vAlign w:val="bottom"/>
            <w:hideMark/>
          </w:tcPr>
          <w:p w14:paraId="6A649A1B"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2024</w:t>
            </w:r>
          </w:p>
        </w:tc>
        <w:tc>
          <w:tcPr>
            <w:tcW w:w="1965" w:type="dxa"/>
            <w:tcBorders>
              <w:top w:val="nil"/>
              <w:left w:val="nil"/>
              <w:bottom w:val="single" w:sz="4" w:space="0" w:color="auto"/>
              <w:right w:val="single" w:sz="4" w:space="0" w:color="auto"/>
            </w:tcBorders>
            <w:noWrap/>
            <w:vAlign w:val="bottom"/>
            <w:hideMark/>
          </w:tcPr>
          <w:p w14:paraId="3078F03A"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53,835.94</w:t>
            </w:r>
          </w:p>
        </w:tc>
        <w:tc>
          <w:tcPr>
            <w:tcW w:w="1620" w:type="dxa"/>
            <w:tcBorders>
              <w:top w:val="nil"/>
              <w:left w:val="nil"/>
              <w:bottom w:val="single" w:sz="4" w:space="0" w:color="auto"/>
              <w:right w:val="single" w:sz="4" w:space="0" w:color="auto"/>
            </w:tcBorders>
            <w:noWrap/>
            <w:vAlign w:val="bottom"/>
            <w:hideMark/>
          </w:tcPr>
          <w:p w14:paraId="2AA4A28F"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64,719.33</w:t>
            </w:r>
          </w:p>
        </w:tc>
        <w:tc>
          <w:tcPr>
            <w:tcW w:w="1530" w:type="dxa"/>
            <w:tcBorders>
              <w:top w:val="nil"/>
              <w:left w:val="nil"/>
              <w:bottom w:val="single" w:sz="4" w:space="0" w:color="auto"/>
              <w:right w:val="single" w:sz="4" w:space="0" w:color="auto"/>
            </w:tcBorders>
            <w:noWrap/>
            <w:vAlign w:val="bottom"/>
            <w:hideMark/>
          </w:tcPr>
          <w:p w14:paraId="08FD185A"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118,555.27</w:t>
            </w:r>
          </w:p>
        </w:tc>
        <w:tc>
          <w:tcPr>
            <w:tcW w:w="1260" w:type="dxa"/>
            <w:tcBorders>
              <w:top w:val="nil"/>
              <w:left w:val="nil"/>
              <w:bottom w:val="single" w:sz="4" w:space="0" w:color="auto"/>
              <w:right w:val="single" w:sz="4" w:space="0" w:color="auto"/>
            </w:tcBorders>
            <w:noWrap/>
            <w:vAlign w:val="bottom"/>
            <w:hideMark/>
          </w:tcPr>
          <w:p w14:paraId="709BE459"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45%</w:t>
            </w:r>
          </w:p>
        </w:tc>
      </w:tr>
      <w:tr w:rsidR="00727B05" w:rsidRPr="0066347A" w14:paraId="303F3D40" w14:textId="77777777" w:rsidTr="00724700">
        <w:trPr>
          <w:trHeight w:val="250"/>
        </w:trPr>
        <w:tc>
          <w:tcPr>
            <w:tcW w:w="1720" w:type="dxa"/>
            <w:tcBorders>
              <w:top w:val="nil"/>
              <w:left w:val="single" w:sz="4" w:space="0" w:color="auto"/>
              <w:bottom w:val="single" w:sz="4" w:space="0" w:color="auto"/>
              <w:right w:val="single" w:sz="4" w:space="0" w:color="auto"/>
            </w:tcBorders>
            <w:noWrap/>
            <w:vAlign w:val="bottom"/>
            <w:hideMark/>
          </w:tcPr>
          <w:p w14:paraId="77733B12"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Ene - Jun 2025</w:t>
            </w:r>
          </w:p>
        </w:tc>
        <w:tc>
          <w:tcPr>
            <w:tcW w:w="1965" w:type="dxa"/>
            <w:tcBorders>
              <w:top w:val="nil"/>
              <w:left w:val="nil"/>
              <w:bottom w:val="single" w:sz="4" w:space="0" w:color="auto"/>
              <w:right w:val="single" w:sz="4" w:space="0" w:color="auto"/>
            </w:tcBorders>
            <w:noWrap/>
            <w:vAlign w:val="bottom"/>
            <w:hideMark/>
          </w:tcPr>
          <w:p w14:paraId="1AAE09FE"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37,432.14</w:t>
            </w:r>
          </w:p>
        </w:tc>
        <w:tc>
          <w:tcPr>
            <w:tcW w:w="1620" w:type="dxa"/>
            <w:tcBorders>
              <w:top w:val="nil"/>
              <w:left w:val="nil"/>
              <w:bottom w:val="single" w:sz="4" w:space="0" w:color="auto"/>
              <w:right w:val="single" w:sz="4" w:space="0" w:color="auto"/>
            </w:tcBorders>
            <w:noWrap/>
            <w:vAlign w:val="bottom"/>
            <w:hideMark/>
          </w:tcPr>
          <w:p w14:paraId="21C210D8"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35,039.60</w:t>
            </w:r>
          </w:p>
        </w:tc>
        <w:tc>
          <w:tcPr>
            <w:tcW w:w="1530" w:type="dxa"/>
            <w:tcBorders>
              <w:top w:val="nil"/>
              <w:left w:val="nil"/>
              <w:bottom w:val="single" w:sz="4" w:space="0" w:color="auto"/>
              <w:right w:val="single" w:sz="4" w:space="0" w:color="auto"/>
            </w:tcBorders>
            <w:noWrap/>
            <w:vAlign w:val="bottom"/>
            <w:hideMark/>
          </w:tcPr>
          <w:p w14:paraId="2D0CF175" w14:textId="77777777" w:rsidR="00727B05" w:rsidRPr="0066347A" w:rsidRDefault="00727B05" w:rsidP="00724700">
            <w:pPr>
              <w:spacing w:after="0" w:line="240" w:lineRule="auto"/>
              <w:jc w:val="right"/>
              <w:rPr>
                <w:rFonts w:eastAsia="Times New Roman" w:cstheme="minorHAnsi"/>
                <w:kern w:val="0"/>
                <w:sz w:val="20"/>
                <w:szCs w:val="20"/>
                <w:lang w:val="es-DO" w:eastAsia="es-DO"/>
                <w14:ligatures w14:val="none"/>
              </w:rPr>
            </w:pPr>
            <w:r w:rsidRPr="0066347A">
              <w:rPr>
                <w:rFonts w:eastAsia="Times New Roman" w:cstheme="minorHAnsi"/>
                <w:kern w:val="0"/>
                <w:sz w:val="20"/>
                <w:szCs w:val="20"/>
                <w:lang w:val="es-DO" w:eastAsia="es-DO"/>
                <w14:ligatures w14:val="none"/>
              </w:rPr>
              <w:t>72,471.74</w:t>
            </w:r>
          </w:p>
        </w:tc>
        <w:tc>
          <w:tcPr>
            <w:tcW w:w="1260" w:type="dxa"/>
            <w:tcBorders>
              <w:top w:val="nil"/>
              <w:left w:val="nil"/>
              <w:bottom w:val="single" w:sz="4" w:space="0" w:color="auto"/>
              <w:right w:val="single" w:sz="4" w:space="0" w:color="auto"/>
            </w:tcBorders>
            <w:noWrap/>
            <w:vAlign w:val="bottom"/>
            <w:hideMark/>
          </w:tcPr>
          <w:p w14:paraId="6497D7D0" w14:textId="77777777" w:rsidR="00727B05" w:rsidRPr="0066347A" w:rsidRDefault="00727B05" w:rsidP="00724700">
            <w:pPr>
              <w:spacing w:after="0" w:line="240" w:lineRule="auto"/>
              <w:jc w:val="right"/>
              <w:rPr>
                <w:rFonts w:eastAsia="Times New Roman" w:cstheme="minorHAnsi"/>
                <w:b/>
                <w:bCs/>
                <w:kern w:val="0"/>
                <w:sz w:val="20"/>
                <w:szCs w:val="20"/>
                <w:lang w:val="es-DO" w:eastAsia="es-DO"/>
                <w14:ligatures w14:val="none"/>
              </w:rPr>
            </w:pPr>
            <w:r w:rsidRPr="0066347A">
              <w:rPr>
                <w:rFonts w:eastAsia="Times New Roman" w:cstheme="minorHAnsi"/>
                <w:b/>
                <w:bCs/>
                <w:kern w:val="0"/>
                <w:sz w:val="20"/>
                <w:szCs w:val="20"/>
                <w:lang w:val="es-DO" w:eastAsia="es-DO"/>
                <w14:ligatures w14:val="none"/>
              </w:rPr>
              <w:t>52%</w:t>
            </w:r>
          </w:p>
        </w:tc>
      </w:tr>
    </w:tbl>
    <w:p w14:paraId="00DA997A" w14:textId="75D681D0" w:rsidR="00727B05" w:rsidRPr="00727B05" w:rsidRDefault="00727B05" w:rsidP="00727B05">
      <w:pPr>
        <w:jc w:val="both"/>
        <w:rPr>
          <w:rFonts w:cstheme="minorHAnsi"/>
          <w:sz w:val="20"/>
          <w:szCs w:val="20"/>
          <w:lang w:val="es-DO"/>
        </w:rPr>
      </w:pPr>
      <w:r w:rsidRPr="00727B05">
        <w:rPr>
          <w:rFonts w:cstheme="minorHAnsi"/>
          <w:sz w:val="20"/>
          <w:szCs w:val="20"/>
          <w:lang w:val="es-DO"/>
        </w:rPr>
        <w:t>Fuente: Elaborado por DASA en base a datos de PROCOMER</w:t>
      </w:r>
    </w:p>
    <w:p w14:paraId="5122FE61" w14:textId="63F813DA" w:rsidR="00727B05" w:rsidRDefault="00727B05" w:rsidP="00727B05">
      <w:pPr>
        <w:jc w:val="both"/>
        <w:rPr>
          <w:rFonts w:cstheme="minorHAnsi"/>
          <w:lang w:val="es-DO"/>
        </w:rPr>
      </w:pPr>
      <w:r>
        <w:rPr>
          <w:rFonts w:cstheme="minorHAnsi"/>
          <w:lang w:val="es-DO"/>
        </w:rPr>
        <w:t xml:space="preserve">Para el 2024 las exportaciones hacia la Republica Dominicana representaron un 45% del total, sin embargo, las últimas cifras de PROCOMER abarcando el periodo enero – junio 2025, reflejan que la Republica Dominicana fue el destino del 52% de todas las exportaciones.  Esto refleja la tendencia creciente en términos relativos del mercado dominicano a sus exportaciones. </w:t>
      </w:r>
    </w:p>
    <w:p w14:paraId="6D939A1F" w14:textId="1F232549" w:rsidR="006B3801" w:rsidRDefault="002436DB" w:rsidP="006B3801">
      <w:pPr>
        <w:rPr>
          <w:rFonts w:cstheme="minorHAnsi"/>
          <w:lang w:val="es-DO"/>
        </w:rPr>
      </w:pPr>
      <w:r>
        <w:rPr>
          <w:rFonts w:cstheme="minorHAnsi"/>
          <w:lang w:val="es-DO"/>
        </w:rPr>
        <w:t xml:space="preserve">La combinación una </w:t>
      </w:r>
      <w:r w:rsidR="006B3801" w:rsidRPr="00C6475A">
        <w:rPr>
          <w:rFonts w:cstheme="minorHAnsi"/>
          <w:lang w:val="es-DO"/>
        </w:rPr>
        <w:t>capacidad excedente de Costa Rica</w:t>
      </w:r>
      <w:r>
        <w:rPr>
          <w:rFonts w:cstheme="minorHAnsi"/>
          <w:lang w:val="es-DO"/>
        </w:rPr>
        <w:t xml:space="preserve"> y un</w:t>
      </w:r>
      <w:r w:rsidR="006B3801" w:rsidRPr="00C6475A">
        <w:rPr>
          <w:rFonts w:cstheme="minorHAnsi"/>
          <w:lang w:val="es-DO"/>
        </w:rPr>
        <w:t xml:space="preserve"> historial de mantener exportaciones</w:t>
      </w:r>
      <w:r>
        <w:rPr>
          <w:rFonts w:cstheme="minorHAnsi"/>
          <w:lang w:val="es-DO"/>
        </w:rPr>
        <w:t xml:space="preserve"> hacia la Republica Dominicana, inclusive </w:t>
      </w:r>
      <w:r w:rsidRPr="00C6475A">
        <w:rPr>
          <w:rFonts w:cstheme="minorHAnsi"/>
          <w:lang w:val="es-DO"/>
        </w:rPr>
        <w:t>bajo</w:t>
      </w:r>
      <w:r w:rsidR="006B3801" w:rsidRPr="00C6475A">
        <w:rPr>
          <w:rFonts w:cstheme="minorHAnsi"/>
          <w:lang w:val="es-DO"/>
        </w:rPr>
        <w:t xml:space="preserve"> un derecho</w:t>
      </w:r>
      <w:r>
        <w:rPr>
          <w:rFonts w:cstheme="minorHAnsi"/>
          <w:lang w:val="es-DO"/>
        </w:rPr>
        <w:t xml:space="preserve"> antidumping </w:t>
      </w:r>
      <w:r w:rsidRPr="00C6475A">
        <w:rPr>
          <w:rFonts w:cstheme="minorHAnsi"/>
          <w:lang w:val="es-DO"/>
        </w:rPr>
        <w:t>del</w:t>
      </w:r>
      <w:r w:rsidR="006B3801" w:rsidRPr="00C6475A">
        <w:rPr>
          <w:rFonts w:cstheme="minorHAnsi"/>
          <w:lang w:val="es-DO"/>
        </w:rPr>
        <w:t xml:space="preserve"> 15%, indica un riesgo inminente de mayores importaciones</w:t>
      </w:r>
      <w:r>
        <w:rPr>
          <w:rFonts w:cstheme="minorHAnsi"/>
          <w:lang w:val="es-DO"/>
        </w:rPr>
        <w:t xml:space="preserve"> en el futuro</w:t>
      </w:r>
      <w:r w:rsidR="006B3801" w:rsidRPr="00C6475A">
        <w:rPr>
          <w:rFonts w:cstheme="minorHAnsi"/>
          <w:lang w:val="es-DO"/>
        </w:rPr>
        <w:t>.</w:t>
      </w:r>
    </w:p>
    <w:p w14:paraId="79841AA2" w14:textId="77777777" w:rsidR="002436DB" w:rsidRPr="00C6475A" w:rsidRDefault="002436DB" w:rsidP="006B3801">
      <w:pPr>
        <w:rPr>
          <w:rFonts w:cstheme="minorHAnsi"/>
          <w:lang w:val="es-DO"/>
        </w:rPr>
      </w:pPr>
    </w:p>
    <w:p w14:paraId="3B842109" w14:textId="769A8CD2" w:rsidR="006B3801" w:rsidRPr="00FE4EF5" w:rsidRDefault="00FE4EF5" w:rsidP="00FE4EF5">
      <w:pPr>
        <w:pStyle w:val="ListParagraph"/>
        <w:numPr>
          <w:ilvl w:val="0"/>
          <w:numId w:val="28"/>
        </w:numPr>
        <w:jc w:val="both"/>
        <w:rPr>
          <w:rFonts w:cstheme="minorHAnsi"/>
          <w:b/>
          <w:bCs/>
          <w:lang w:val="es-DO"/>
        </w:rPr>
      </w:pPr>
      <w:r>
        <w:rPr>
          <w:rFonts w:cstheme="minorHAnsi"/>
          <w:b/>
          <w:bCs/>
          <w:lang w:val="es-DO"/>
        </w:rPr>
        <w:t xml:space="preserve">Existe una tendencia creciente de las exportaciones de Costa Rica a la </w:t>
      </w:r>
      <w:proofErr w:type="spellStart"/>
      <w:r>
        <w:rPr>
          <w:rFonts w:cstheme="minorHAnsi"/>
          <w:b/>
          <w:bCs/>
          <w:lang w:val="es-DO"/>
        </w:rPr>
        <w:t>Rep</w:t>
      </w:r>
      <w:proofErr w:type="spellEnd"/>
      <w:r w:rsidR="00BA398C">
        <w:rPr>
          <w:rFonts w:cstheme="minorHAnsi"/>
          <w:b/>
          <w:bCs/>
          <w:lang w:val="es-MX"/>
        </w:rPr>
        <w:t>ú</w:t>
      </w:r>
      <w:proofErr w:type="spellStart"/>
      <w:r>
        <w:rPr>
          <w:rFonts w:cstheme="minorHAnsi"/>
          <w:b/>
          <w:bCs/>
          <w:lang w:val="es-DO"/>
        </w:rPr>
        <w:t>blica</w:t>
      </w:r>
      <w:proofErr w:type="spellEnd"/>
      <w:r>
        <w:rPr>
          <w:rFonts w:cstheme="minorHAnsi"/>
          <w:b/>
          <w:bCs/>
          <w:lang w:val="es-DO"/>
        </w:rPr>
        <w:t xml:space="preserve"> Dominicana, empujado por la practica de dumping </w:t>
      </w:r>
    </w:p>
    <w:p w14:paraId="5BFEA1AD" w14:textId="77777777" w:rsidR="002436DB" w:rsidRDefault="002436DB" w:rsidP="002436DB">
      <w:pPr>
        <w:rPr>
          <w:rFonts w:cstheme="minorHAnsi"/>
          <w:lang w:val="es-DO"/>
        </w:rPr>
      </w:pPr>
      <w:r w:rsidRPr="002436DB">
        <w:rPr>
          <w:rFonts w:cstheme="minorHAnsi"/>
          <w:lang w:val="es-DO"/>
        </w:rPr>
        <w:t xml:space="preserve">A pesar de contar con una medida antidumping del 15%, durante el periodo 2022 al 2024, Costa Rica representó el principal exportador de varillas a la Republica Dominicana. De acuerdo con los datos depurados de la Direccion General de Aduanas, en el 2024 se importaron 53,836 TM de Costa Rica, representando el </w:t>
      </w:r>
      <w:r w:rsidRPr="002436DB">
        <w:rPr>
          <w:rFonts w:cstheme="minorHAnsi"/>
          <w:b/>
          <w:bCs/>
          <w:lang w:val="es-DO"/>
        </w:rPr>
        <w:t>60%</w:t>
      </w:r>
      <w:r w:rsidRPr="002436DB">
        <w:rPr>
          <w:rFonts w:cstheme="minorHAnsi"/>
          <w:lang w:val="es-DO"/>
        </w:rPr>
        <w:t xml:space="preserve"> de todo lo importado. Entre el 2022 y el 2024, las importaciones de Costa Rica representaron entre el </w:t>
      </w:r>
      <w:r w:rsidRPr="002436DB">
        <w:rPr>
          <w:rFonts w:cstheme="minorHAnsi"/>
          <w:b/>
          <w:bCs/>
          <w:lang w:val="es-DO"/>
        </w:rPr>
        <w:t>44% y el 73%</w:t>
      </w:r>
      <w:r w:rsidRPr="002436DB">
        <w:rPr>
          <w:rFonts w:cstheme="minorHAnsi"/>
          <w:lang w:val="es-DO"/>
        </w:rPr>
        <w:t xml:space="preserve"> del total, dependiendo del año. </w:t>
      </w:r>
    </w:p>
    <w:p w14:paraId="0B81913D" w14:textId="3047FE63" w:rsidR="002436DB" w:rsidRPr="002436DB" w:rsidRDefault="002436DB" w:rsidP="002436DB">
      <w:pPr>
        <w:rPr>
          <w:rFonts w:cstheme="minorHAnsi"/>
          <w:b/>
          <w:bCs/>
          <w:lang w:val="es-DO"/>
        </w:rPr>
      </w:pPr>
      <w:r>
        <w:rPr>
          <w:rFonts w:cstheme="minorHAnsi"/>
          <w:lang w:val="es-DO"/>
        </w:rPr>
        <w:t xml:space="preserve">Para el periodo más reciente, las exportaciones de Costa Rica se mantienen dentro de este rango histórico representado el 47% del total importado. </w:t>
      </w:r>
    </w:p>
    <w:p w14:paraId="528D482E" w14:textId="77777777" w:rsidR="002436DB" w:rsidRPr="002436DB" w:rsidRDefault="002436DB" w:rsidP="002436DB">
      <w:pPr>
        <w:rPr>
          <w:rFonts w:cstheme="minorHAnsi"/>
          <w:b/>
          <w:bCs/>
          <w:lang w:val="es-DO"/>
        </w:rPr>
      </w:pPr>
      <w:r w:rsidRPr="002436DB">
        <w:rPr>
          <w:rFonts w:cstheme="minorHAnsi"/>
          <w:b/>
          <w:bCs/>
          <w:lang w:val="es-DO"/>
        </w:rPr>
        <w:lastRenderedPageBreak/>
        <w:t>Importaciones de Varillas – Tomado del Anexo 1 depositado en este expediente</w:t>
      </w:r>
    </w:p>
    <w:tbl>
      <w:tblPr>
        <w:tblW w:w="8245" w:type="dxa"/>
        <w:tblCellMar>
          <w:left w:w="70" w:type="dxa"/>
          <w:right w:w="70" w:type="dxa"/>
        </w:tblCellMar>
        <w:tblLook w:val="04A0" w:firstRow="1" w:lastRow="0" w:firstColumn="1" w:lastColumn="0" w:noHBand="0" w:noVBand="1"/>
      </w:tblPr>
      <w:tblGrid>
        <w:gridCol w:w="935"/>
        <w:gridCol w:w="1395"/>
        <w:gridCol w:w="1170"/>
        <w:gridCol w:w="1080"/>
        <w:gridCol w:w="1126"/>
        <w:gridCol w:w="1148"/>
        <w:gridCol w:w="1374"/>
        <w:gridCol w:w="17"/>
      </w:tblGrid>
      <w:tr w:rsidR="002436DB" w:rsidRPr="002436DB" w14:paraId="71142583" w14:textId="77777777" w:rsidTr="002436DB">
        <w:trPr>
          <w:trHeight w:val="300"/>
        </w:trPr>
        <w:tc>
          <w:tcPr>
            <w:tcW w:w="935" w:type="dxa"/>
            <w:vMerge w:val="restart"/>
            <w:tcBorders>
              <w:top w:val="single" w:sz="8" w:space="0" w:color="BFBFBF"/>
              <w:left w:val="single" w:sz="8" w:space="0" w:color="BFBFBF"/>
              <w:bottom w:val="single" w:sz="8" w:space="0" w:color="BFBFBF"/>
              <w:right w:val="single" w:sz="8" w:space="0" w:color="BFBFBF"/>
            </w:tcBorders>
            <w:shd w:val="clear" w:color="000000" w:fill="D0CECE"/>
            <w:vAlign w:val="center"/>
            <w:hideMark/>
          </w:tcPr>
          <w:p w14:paraId="53128AB8" w14:textId="77777777" w:rsidR="002436DB" w:rsidRPr="002436DB" w:rsidRDefault="002436DB" w:rsidP="002436DB">
            <w:pPr>
              <w:spacing w:after="0" w:line="240" w:lineRule="auto"/>
              <w:jc w:val="center"/>
              <w:rPr>
                <w:rFonts w:ascii="Calibri" w:eastAsia="Times New Roman" w:hAnsi="Calibri" w:cs="Calibri"/>
                <w:b/>
                <w:bCs/>
                <w:color w:val="000000"/>
                <w:kern w:val="0"/>
                <w:sz w:val="22"/>
                <w:szCs w:val="22"/>
                <w:lang w:val="es-DO" w:eastAsia="es-DO"/>
                <w14:ligatures w14:val="none"/>
              </w:rPr>
            </w:pPr>
            <w:proofErr w:type="spellStart"/>
            <w:r w:rsidRPr="002436DB">
              <w:rPr>
                <w:rFonts w:ascii="Calibri" w:eastAsia="Times New Roman" w:hAnsi="Calibri" w:cs="Calibri"/>
                <w:b/>
                <w:bCs/>
                <w:color w:val="000000"/>
                <w:kern w:val="0"/>
                <w:sz w:val="22"/>
                <w:szCs w:val="22"/>
                <w:lang w:val="es-DO" w:eastAsia="es-DO"/>
                <w14:ligatures w14:val="none"/>
              </w:rPr>
              <w:t>N°</w:t>
            </w:r>
            <w:proofErr w:type="spellEnd"/>
          </w:p>
        </w:tc>
        <w:tc>
          <w:tcPr>
            <w:tcW w:w="1395" w:type="dxa"/>
            <w:vMerge w:val="restart"/>
            <w:tcBorders>
              <w:top w:val="single" w:sz="8" w:space="0" w:color="BFBFBF"/>
              <w:left w:val="single" w:sz="8" w:space="0" w:color="BFBFBF"/>
              <w:bottom w:val="single" w:sz="8" w:space="0" w:color="BFBFBF"/>
              <w:right w:val="single" w:sz="8" w:space="0" w:color="BFBFBF"/>
            </w:tcBorders>
            <w:shd w:val="clear" w:color="000000" w:fill="D0CECE"/>
            <w:vAlign w:val="center"/>
            <w:hideMark/>
          </w:tcPr>
          <w:p w14:paraId="09609402" w14:textId="77777777" w:rsidR="002436DB" w:rsidRPr="002436DB" w:rsidRDefault="002436DB" w:rsidP="002436DB">
            <w:pPr>
              <w:spacing w:after="0" w:line="240" w:lineRule="auto"/>
              <w:jc w:val="center"/>
              <w:rPr>
                <w:rFonts w:ascii="Calibri" w:eastAsia="Times New Roman" w:hAnsi="Calibri" w:cs="Calibri"/>
                <w:b/>
                <w:bCs/>
                <w:color w:val="000000"/>
                <w:kern w:val="0"/>
                <w:sz w:val="22"/>
                <w:szCs w:val="22"/>
                <w:lang w:val="es-DO" w:eastAsia="es-DO"/>
                <w14:ligatures w14:val="none"/>
              </w:rPr>
            </w:pPr>
            <w:r w:rsidRPr="002436DB">
              <w:rPr>
                <w:rFonts w:ascii="Calibri" w:eastAsia="Times New Roman" w:hAnsi="Calibri" w:cs="Calibri"/>
                <w:b/>
                <w:bCs/>
                <w:color w:val="000000"/>
                <w:kern w:val="0"/>
                <w:sz w:val="22"/>
                <w:szCs w:val="22"/>
                <w:lang w:val="es-DO" w:eastAsia="es-DO"/>
                <w14:ligatures w14:val="none"/>
              </w:rPr>
              <w:t>País</w:t>
            </w:r>
          </w:p>
        </w:tc>
        <w:tc>
          <w:tcPr>
            <w:tcW w:w="5915" w:type="dxa"/>
            <w:gridSpan w:val="6"/>
            <w:tcBorders>
              <w:top w:val="single" w:sz="8" w:space="0" w:color="BFBFBF"/>
              <w:left w:val="nil"/>
              <w:bottom w:val="single" w:sz="8" w:space="0" w:color="BFBFBF"/>
              <w:right w:val="single" w:sz="8" w:space="0" w:color="BFBFBF"/>
            </w:tcBorders>
            <w:shd w:val="clear" w:color="000000" w:fill="D0CECE"/>
            <w:vAlign w:val="center"/>
            <w:hideMark/>
          </w:tcPr>
          <w:p w14:paraId="591AB810" w14:textId="77777777" w:rsidR="002436DB" w:rsidRPr="002436DB" w:rsidRDefault="002436DB" w:rsidP="002436DB">
            <w:pPr>
              <w:spacing w:after="0" w:line="240" w:lineRule="auto"/>
              <w:jc w:val="center"/>
              <w:rPr>
                <w:rFonts w:ascii="Calibri" w:eastAsia="Times New Roman" w:hAnsi="Calibri" w:cs="Calibri"/>
                <w:b/>
                <w:bCs/>
                <w:color w:val="000000"/>
                <w:kern w:val="0"/>
                <w:sz w:val="22"/>
                <w:szCs w:val="22"/>
                <w:lang w:val="es-DO" w:eastAsia="es-DO"/>
                <w14:ligatures w14:val="none"/>
              </w:rPr>
            </w:pPr>
            <w:r w:rsidRPr="002436DB">
              <w:rPr>
                <w:rFonts w:ascii="Calibri" w:eastAsia="Times New Roman" w:hAnsi="Calibri" w:cs="Calibri"/>
                <w:b/>
                <w:bCs/>
                <w:color w:val="000000"/>
                <w:kern w:val="0"/>
                <w:sz w:val="22"/>
                <w:szCs w:val="22"/>
                <w:lang w:val="es-DO" w:eastAsia="es-DO"/>
                <w14:ligatures w14:val="none"/>
              </w:rPr>
              <w:t>Volumen en TM</w:t>
            </w:r>
          </w:p>
        </w:tc>
      </w:tr>
      <w:tr w:rsidR="002436DB" w:rsidRPr="002436DB" w14:paraId="0B34AD69" w14:textId="77777777" w:rsidTr="002436DB">
        <w:trPr>
          <w:gridAfter w:val="1"/>
          <w:wAfter w:w="17" w:type="dxa"/>
          <w:trHeight w:val="590"/>
        </w:trPr>
        <w:tc>
          <w:tcPr>
            <w:tcW w:w="935" w:type="dxa"/>
            <w:vMerge/>
            <w:tcBorders>
              <w:top w:val="single" w:sz="8" w:space="0" w:color="BFBFBF"/>
              <w:left w:val="single" w:sz="8" w:space="0" w:color="BFBFBF"/>
              <w:bottom w:val="single" w:sz="8" w:space="0" w:color="BFBFBF"/>
              <w:right w:val="single" w:sz="8" w:space="0" w:color="BFBFBF"/>
            </w:tcBorders>
            <w:vAlign w:val="center"/>
            <w:hideMark/>
          </w:tcPr>
          <w:p w14:paraId="2CEFFB6B" w14:textId="77777777" w:rsidR="002436DB" w:rsidRPr="002436DB" w:rsidRDefault="002436DB" w:rsidP="002436DB">
            <w:pPr>
              <w:spacing w:after="0" w:line="240" w:lineRule="auto"/>
              <w:rPr>
                <w:rFonts w:ascii="Calibri" w:eastAsia="Times New Roman" w:hAnsi="Calibri" w:cs="Calibri"/>
                <w:b/>
                <w:bCs/>
                <w:color w:val="000000"/>
                <w:kern w:val="0"/>
                <w:sz w:val="22"/>
                <w:szCs w:val="22"/>
                <w:lang w:val="es-DO" w:eastAsia="es-DO"/>
                <w14:ligatures w14:val="none"/>
              </w:rPr>
            </w:pPr>
          </w:p>
        </w:tc>
        <w:tc>
          <w:tcPr>
            <w:tcW w:w="1395" w:type="dxa"/>
            <w:vMerge/>
            <w:tcBorders>
              <w:top w:val="single" w:sz="8" w:space="0" w:color="BFBFBF"/>
              <w:left w:val="single" w:sz="8" w:space="0" w:color="BFBFBF"/>
              <w:bottom w:val="single" w:sz="8" w:space="0" w:color="BFBFBF"/>
              <w:right w:val="single" w:sz="8" w:space="0" w:color="BFBFBF"/>
            </w:tcBorders>
            <w:vAlign w:val="center"/>
            <w:hideMark/>
          </w:tcPr>
          <w:p w14:paraId="0D8CEFD9" w14:textId="77777777" w:rsidR="002436DB" w:rsidRPr="002436DB" w:rsidRDefault="002436DB" w:rsidP="002436DB">
            <w:pPr>
              <w:spacing w:after="0" w:line="240" w:lineRule="auto"/>
              <w:rPr>
                <w:rFonts w:ascii="Calibri" w:eastAsia="Times New Roman" w:hAnsi="Calibri" w:cs="Calibri"/>
                <w:b/>
                <w:bCs/>
                <w:color w:val="000000"/>
                <w:kern w:val="0"/>
                <w:sz w:val="22"/>
                <w:szCs w:val="22"/>
                <w:lang w:val="es-DO" w:eastAsia="es-DO"/>
                <w14:ligatures w14:val="none"/>
              </w:rPr>
            </w:pPr>
          </w:p>
        </w:tc>
        <w:tc>
          <w:tcPr>
            <w:tcW w:w="1170" w:type="dxa"/>
            <w:tcBorders>
              <w:top w:val="nil"/>
              <w:left w:val="nil"/>
              <w:bottom w:val="single" w:sz="8" w:space="0" w:color="BFBFBF"/>
              <w:right w:val="single" w:sz="8" w:space="0" w:color="BFBFBF"/>
            </w:tcBorders>
            <w:shd w:val="clear" w:color="000000" w:fill="D0CECE"/>
            <w:vAlign w:val="center"/>
            <w:hideMark/>
          </w:tcPr>
          <w:p w14:paraId="72D9FF3E" w14:textId="77777777" w:rsidR="002436DB" w:rsidRPr="002436DB" w:rsidRDefault="002436DB" w:rsidP="002436DB">
            <w:pPr>
              <w:spacing w:after="0" w:line="240" w:lineRule="auto"/>
              <w:jc w:val="center"/>
              <w:rPr>
                <w:rFonts w:ascii="Calibri" w:eastAsia="Times New Roman" w:hAnsi="Calibri" w:cs="Calibri"/>
                <w:b/>
                <w:bCs/>
                <w:color w:val="000000"/>
                <w:kern w:val="0"/>
                <w:sz w:val="22"/>
                <w:szCs w:val="22"/>
                <w:lang w:val="es-DO" w:eastAsia="es-DO"/>
                <w14:ligatures w14:val="none"/>
              </w:rPr>
            </w:pPr>
            <w:r w:rsidRPr="002436DB">
              <w:rPr>
                <w:rFonts w:ascii="Calibri" w:eastAsia="Times New Roman" w:hAnsi="Calibri" w:cs="Calibri"/>
                <w:b/>
                <w:bCs/>
                <w:color w:val="000000"/>
                <w:kern w:val="0"/>
                <w:sz w:val="22"/>
                <w:szCs w:val="22"/>
                <w:lang w:val="es-DO" w:eastAsia="es-DO"/>
                <w14:ligatures w14:val="none"/>
              </w:rPr>
              <w:t>2022</w:t>
            </w:r>
          </w:p>
        </w:tc>
        <w:tc>
          <w:tcPr>
            <w:tcW w:w="1080" w:type="dxa"/>
            <w:tcBorders>
              <w:top w:val="nil"/>
              <w:left w:val="nil"/>
              <w:bottom w:val="single" w:sz="8" w:space="0" w:color="BFBFBF"/>
              <w:right w:val="single" w:sz="8" w:space="0" w:color="BFBFBF"/>
            </w:tcBorders>
            <w:shd w:val="clear" w:color="000000" w:fill="D0CECE"/>
            <w:vAlign w:val="center"/>
            <w:hideMark/>
          </w:tcPr>
          <w:p w14:paraId="3021DC32" w14:textId="77777777" w:rsidR="002436DB" w:rsidRPr="002436DB" w:rsidRDefault="002436DB" w:rsidP="002436DB">
            <w:pPr>
              <w:spacing w:after="0" w:line="240" w:lineRule="auto"/>
              <w:jc w:val="center"/>
              <w:rPr>
                <w:rFonts w:ascii="Calibri" w:eastAsia="Times New Roman" w:hAnsi="Calibri" w:cs="Calibri"/>
                <w:b/>
                <w:bCs/>
                <w:color w:val="000000"/>
                <w:kern w:val="0"/>
                <w:sz w:val="22"/>
                <w:szCs w:val="22"/>
                <w:lang w:val="es-DO" w:eastAsia="es-DO"/>
                <w14:ligatures w14:val="none"/>
              </w:rPr>
            </w:pPr>
            <w:r w:rsidRPr="002436DB">
              <w:rPr>
                <w:rFonts w:ascii="Calibri" w:eastAsia="Times New Roman" w:hAnsi="Calibri" w:cs="Calibri"/>
                <w:b/>
                <w:bCs/>
                <w:color w:val="000000"/>
                <w:kern w:val="0"/>
                <w:sz w:val="22"/>
                <w:szCs w:val="22"/>
                <w:lang w:val="es-DO" w:eastAsia="es-DO"/>
                <w14:ligatures w14:val="none"/>
              </w:rPr>
              <w:t>2023</w:t>
            </w:r>
          </w:p>
        </w:tc>
        <w:tc>
          <w:tcPr>
            <w:tcW w:w="1126" w:type="dxa"/>
            <w:tcBorders>
              <w:top w:val="nil"/>
              <w:left w:val="nil"/>
              <w:bottom w:val="single" w:sz="8" w:space="0" w:color="BFBFBF"/>
              <w:right w:val="single" w:sz="8" w:space="0" w:color="BFBFBF"/>
            </w:tcBorders>
            <w:shd w:val="clear" w:color="000000" w:fill="D0CECE"/>
            <w:vAlign w:val="center"/>
            <w:hideMark/>
          </w:tcPr>
          <w:p w14:paraId="1E092895" w14:textId="77777777" w:rsidR="002436DB" w:rsidRPr="002436DB" w:rsidRDefault="002436DB" w:rsidP="002436DB">
            <w:pPr>
              <w:spacing w:after="0" w:line="240" w:lineRule="auto"/>
              <w:jc w:val="center"/>
              <w:rPr>
                <w:rFonts w:ascii="Calibri" w:eastAsia="Times New Roman" w:hAnsi="Calibri" w:cs="Calibri"/>
                <w:b/>
                <w:bCs/>
                <w:color w:val="000000"/>
                <w:kern w:val="0"/>
                <w:sz w:val="22"/>
                <w:szCs w:val="22"/>
                <w:lang w:val="es-DO" w:eastAsia="es-DO"/>
                <w14:ligatures w14:val="none"/>
              </w:rPr>
            </w:pPr>
            <w:r w:rsidRPr="002436DB">
              <w:rPr>
                <w:rFonts w:ascii="Calibri" w:eastAsia="Times New Roman" w:hAnsi="Calibri" w:cs="Calibri"/>
                <w:b/>
                <w:bCs/>
                <w:color w:val="000000"/>
                <w:kern w:val="0"/>
                <w:sz w:val="22"/>
                <w:szCs w:val="22"/>
                <w:lang w:val="es-DO" w:eastAsia="es-DO"/>
                <w14:ligatures w14:val="none"/>
              </w:rPr>
              <w:t>2024</w:t>
            </w:r>
          </w:p>
        </w:tc>
        <w:tc>
          <w:tcPr>
            <w:tcW w:w="1148" w:type="dxa"/>
            <w:tcBorders>
              <w:top w:val="nil"/>
              <w:left w:val="nil"/>
              <w:bottom w:val="single" w:sz="8" w:space="0" w:color="BFBFBF"/>
              <w:right w:val="single" w:sz="8" w:space="0" w:color="BFBFBF"/>
            </w:tcBorders>
            <w:shd w:val="clear" w:color="000000" w:fill="D0CECE"/>
            <w:vAlign w:val="center"/>
            <w:hideMark/>
          </w:tcPr>
          <w:p w14:paraId="60669B5E" w14:textId="77777777" w:rsidR="002436DB" w:rsidRPr="002436DB" w:rsidRDefault="002436DB" w:rsidP="002436DB">
            <w:pPr>
              <w:spacing w:after="0" w:line="240" w:lineRule="auto"/>
              <w:jc w:val="center"/>
              <w:rPr>
                <w:rFonts w:ascii="Calibri" w:eastAsia="Times New Roman" w:hAnsi="Calibri" w:cs="Calibri"/>
                <w:b/>
                <w:bCs/>
                <w:color w:val="000000"/>
                <w:kern w:val="0"/>
                <w:sz w:val="22"/>
                <w:szCs w:val="22"/>
                <w:lang w:val="es-DO" w:eastAsia="es-DO"/>
                <w14:ligatures w14:val="none"/>
              </w:rPr>
            </w:pPr>
            <w:r w:rsidRPr="002436DB">
              <w:rPr>
                <w:rFonts w:ascii="Calibri" w:eastAsia="Times New Roman" w:hAnsi="Calibri" w:cs="Calibri"/>
                <w:b/>
                <w:bCs/>
                <w:color w:val="000000"/>
                <w:kern w:val="0"/>
                <w:sz w:val="22"/>
                <w:szCs w:val="22"/>
                <w:lang w:val="es-DO" w:eastAsia="es-DO"/>
                <w14:ligatures w14:val="none"/>
              </w:rPr>
              <w:t>Ene May 2024</w:t>
            </w:r>
          </w:p>
        </w:tc>
        <w:tc>
          <w:tcPr>
            <w:tcW w:w="1374" w:type="dxa"/>
            <w:tcBorders>
              <w:top w:val="nil"/>
              <w:left w:val="nil"/>
              <w:bottom w:val="single" w:sz="8" w:space="0" w:color="BFBFBF"/>
              <w:right w:val="single" w:sz="8" w:space="0" w:color="BFBFBF"/>
            </w:tcBorders>
            <w:shd w:val="clear" w:color="000000" w:fill="D0CECE"/>
            <w:vAlign w:val="center"/>
            <w:hideMark/>
          </w:tcPr>
          <w:p w14:paraId="5B634AAD" w14:textId="77777777" w:rsidR="002436DB" w:rsidRPr="002436DB" w:rsidRDefault="002436DB" w:rsidP="002436DB">
            <w:pPr>
              <w:spacing w:after="0" w:line="240" w:lineRule="auto"/>
              <w:jc w:val="center"/>
              <w:rPr>
                <w:rFonts w:ascii="Calibri" w:eastAsia="Times New Roman" w:hAnsi="Calibri" w:cs="Calibri"/>
                <w:b/>
                <w:bCs/>
                <w:color w:val="000000"/>
                <w:kern w:val="0"/>
                <w:sz w:val="22"/>
                <w:szCs w:val="22"/>
                <w:lang w:val="es-DO" w:eastAsia="es-DO"/>
                <w14:ligatures w14:val="none"/>
              </w:rPr>
            </w:pPr>
            <w:r w:rsidRPr="002436DB">
              <w:rPr>
                <w:rFonts w:ascii="Calibri" w:eastAsia="Times New Roman" w:hAnsi="Calibri" w:cs="Calibri"/>
                <w:b/>
                <w:bCs/>
                <w:color w:val="000000"/>
                <w:kern w:val="0"/>
                <w:sz w:val="22"/>
                <w:szCs w:val="22"/>
                <w:lang w:val="es-DO" w:eastAsia="es-DO"/>
                <w14:ligatures w14:val="none"/>
              </w:rPr>
              <w:t>Ene May 2025</w:t>
            </w:r>
          </w:p>
        </w:tc>
      </w:tr>
      <w:tr w:rsidR="002436DB" w:rsidRPr="002436DB" w14:paraId="632ABFBE" w14:textId="77777777" w:rsidTr="002436DB">
        <w:trPr>
          <w:gridAfter w:val="1"/>
          <w:wAfter w:w="17" w:type="dxa"/>
          <w:trHeight w:val="300"/>
        </w:trPr>
        <w:tc>
          <w:tcPr>
            <w:tcW w:w="935" w:type="dxa"/>
            <w:tcBorders>
              <w:top w:val="nil"/>
              <w:left w:val="single" w:sz="8" w:space="0" w:color="BFBFBF"/>
              <w:bottom w:val="single" w:sz="8" w:space="0" w:color="BFBFBF"/>
              <w:right w:val="single" w:sz="8" w:space="0" w:color="BFBFBF"/>
            </w:tcBorders>
            <w:vAlign w:val="center"/>
            <w:hideMark/>
          </w:tcPr>
          <w:p w14:paraId="7EED5175" w14:textId="77777777" w:rsidR="002436DB" w:rsidRPr="002436DB" w:rsidRDefault="002436DB" w:rsidP="002436DB">
            <w:pPr>
              <w:spacing w:after="0" w:line="240" w:lineRule="auto"/>
              <w:jc w:val="center"/>
              <w:rPr>
                <w:rFonts w:ascii="Calibri" w:eastAsia="Times New Roman" w:hAnsi="Calibri" w:cs="Calibri"/>
                <w:b/>
                <w:bCs/>
                <w:color w:val="000000"/>
                <w:kern w:val="0"/>
                <w:sz w:val="20"/>
                <w:szCs w:val="20"/>
                <w:lang w:val="es-DO" w:eastAsia="es-DO"/>
                <w14:ligatures w14:val="none"/>
              </w:rPr>
            </w:pPr>
            <w:r w:rsidRPr="002436DB">
              <w:rPr>
                <w:rFonts w:ascii="Calibri" w:eastAsia="Times New Roman" w:hAnsi="Calibri" w:cs="Calibri"/>
                <w:b/>
                <w:bCs/>
                <w:color w:val="000000"/>
                <w:kern w:val="0"/>
                <w:sz w:val="20"/>
                <w:szCs w:val="20"/>
                <w:lang w:val="es-DO" w:eastAsia="es-DO"/>
                <w14:ligatures w14:val="none"/>
              </w:rPr>
              <w:t>A</w:t>
            </w:r>
          </w:p>
        </w:tc>
        <w:tc>
          <w:tcPr>
            <w:tcW w:w="1395" w:type="dxa"/>
            <w:tcBorders>
              <w:top w:val="single" w:sz="4" w:space="0" w:color="000000"/>
              <w:left w:val="single" w:sz="4" w:space="0" w:color="000000"/>
              <w:bottom w:val="single" w:sz="4" w:space="0" w:color="000000"/>
              <w:right w:val="single" w:sz="4" w:space="0" w:color="000000"/>
            </w:tcBorders>
            <w:vAlign w:val="center"/>
            <w:hideMark/>
          </w:tcPr>
          <w:p w14:paraId="715AFE2C" w14:textId="77777777" w:rsidR="002436DB" w:rsidRPr="002436DB" w:rsidRDefault="002436DB" w:rsidP="002436DB">
            <w:pPr>
              <w:spacing w:after="0" w:line="240" w:lineRule="auto"/>
              <w:jc w:val="center"/>
              <w:rPr>
                <w:rFonts w:ascii="Calibri" w:eastAsia="Times New Roman" w:hAnsi="Calibri" w:cs="Calibri"/>
                <w:b/>
                <w:bCs/>
                <w:kern w:val="0"/>
                <w:sz w:val="20"/>
                <w:szCs w:val="20"/>
                <w:lang w:val="es-DO" w:eastAsia="es-DO"/>
                <w14:ligatures w14:val="none"/>
              </w:rPr>
            </w:pPr>
            <w:r w:rsidRPr="002436DB">
              <w:rPr>
                <w:rFonts w:ascii="Calibri" w:eastAsia="Times New Roman" w:hAnsi="Calibri" w:cs="Calibri"/>
                <w:b/>
                <w:bCs/>
                <w:kern w:val="0"/>
                <w:sz w:val="20"/>
                <w:szCs w:val="20"/>
                <w:lang w:val="es-DO" w:eastAsia="es-DO"/>
                <w14:ligatures w14:val="none"/>
              </w:rPr>
              <w:t>Mundo</w:t>
            </w:r>
          </w:p>
        </w:tc>
        <w:tc>
          <w:tcPr>
            <w:tcW w:w="1170" w:type="dxa"/>
            <w:tcBorders>
              <w:top w:val="single" w:sz="4" w:space="0" w:color="000000"/>
              <w:left w:val="nil"/>
              <w:bottom w:val="single" w:sz="4" w:space="0" w:color="000000"/>
              <w:right w:val="single" w:sz="4" w:space="0" w:color="000000"/>
            </w:tcBorders>
            <w:vAlign w:val="center"/>
            <w:hideMark/>
          </w:tcPr>
          <w:p w14:paraId="4AD5C3D0" w14:textId="77777777" w:rsidR="002436DB" w:rsidRPr="002436DB" w:rsidRDefault="002436DB" w:rsidP="002436DB">
            <w:pPr>
              <w:spacing w:after="0" w:line="240" w:lineRule="auto"/>
              <w:jc w:val="center"/>
              <w:rPr>
                <w:rFonts w:ascii="Calibri" w:eastAsia="Times New Roman" w:hAnsi="Calibri" w:cs="Calibri"/>
                <w:b/>
                <w:bCs/>
                <w:kern w:val="0"/>
                <w:sz w:val="20"/>
                <w:szCs w:val="20"/>
                <w:lang w:val="es-DO" w:eastAsia="es-DO"/>
                <w14:ligatures w14:val="none"/>
              </w:rPr>
            </w:pPr>
            <w:r w:rsidRPr="002436DB">
              <w:rPr>
                <w:rFonts w:ascii="Calibri" w:eastAsia="Times New Roman" w:hAnsi="Calibri" w:cs="Calibri"/>
                <w:b/>
                <w:bCs/>
                <w:kern w:val="0"/>
                <w:sz w:val="20"/>
                <w:szCs w:val="20"/>
                <w:lang w:val="es-DO" w:eastAsia="es-DO"/>
                <w14:ligatures w14:val="none"/>
              </w:rPr>
              <w:t xml:space="preserve">101,137 </w:t>
            </w:r>
          </w:p>
        </w:tc>
        <w:tc>
          <w:tcPr>
            <w:tcW w:w="1080" w:type="dxa"/>
            <w:tcBorders>
              <w:top w:val="single" w:sz="4" w:space="0" w:color="000000"/>
              <w:left w:val="nil"/>
              <w:bottom w:val="single" w:sz="4" w:space="0" w:color="000000"/>
              <w:right w:val="single" w:sz="4" w:space="0" w:color="000000"/>
            </w:tcBorders>
            <w:vAlign w:val="center"/>
            <w:hideMark/>
          </w:tcPr>
          <w:p w14:paraId="05C5D6B6" w14:textId="77777777" w:rsidR="002436DB" w:rsidRPr="002436DB" w:rsidRDefault="002436DB" w:rsidP="002436DB">
            <w:pPr>
              <w:spacing w:after="0" w:line="240" w:lineRule="auto"/>
              <w:jc w:val="center"/>
              <w:rPr>
                <w:rFonts w:ascii="Calibri" w:eastAsia="Times New Roman" w:hAnsi="Calibri" w:cs="Calibri"/>
                <w:b/>
                <w:bCs/>
                <w:kern w:val="0"/>
                <w:sz w:val="20"/>
                <w:szCs w:val="20"/>
                <w:lang w:val="es-DO" w:eastAsia="es-DO"/>
                <w14:ligatures w14:val="none"/>
              </w:rPr>
            </w:pPr>
            <w:r w:rsidRPr="002436DB">
              <w:rPr>
                <w:rFonts w:ascii="Calibri" w:eastAsia="Times New Roman" w:hAnsi="Calibri" w:cs="Calibri"/>
                <w:b/>
                <w:bCs/>
                <w:kern w:val="0"/>
                <w:sz w:val="20"/>
                <w:szCs w:val="20"/>
                <w:lang w:val="es-DO" w:eastAsia="es-DO"/>
                <w14:ligatures w14:val="none"/>
              </w:rPr>
              <w:t xml:space="preserve">99,485 </w:t>
            </w:r>
          </w:p>
        </w:tc>
        <w:tc>
          <w:tcPr>
            <w:tcW w:w="1126" w:type="dxa"/>
            <w:tcBorders>
              <w:top w:val="single" w:sz="4" w:space="0" w:color="000000"/>
              <w:left w:val="nil"/>
              <w:bottom w:val="single" w:sz="4" w:space="0" w:color="000000"/>
              <w:right w:val="single" w:sz="4" w:space="0" w:color="000000"/>
            </w:tcBorders>
            <w:vAlign w:val="center"/>
            <w:hideMark/>
          </w:tcPr>
          <w:p w14:paraId="11CAB6EC" w14:textId="77777777" w:rsidR="002436DB" w:rsidRPr="002436DB" w:rsidRDefault="002436DB" w:rsidP="002436DB">
            <w:pPr>
              <w:spacing w:after="0" w:line="240" w:lineRule="auto"/>
              <w:jc w:val="center"/>
              <w:rPr>
                <w:rFonts w:ascii="Calibri" w:eastAsia="Times New Roman" w:hAnsi="Calibri" w:cs="Calibri"/>
                <w:b/>
                <w:bCs/>
                <w:kern w:val="0"/>
                <w:sz w:val="20"/>
                <w:szCs w:val="20"/>
                <w:lang w:val="es-DO" w:eastAsia="es-DO"/>
                <w14:ligatures w14:val="none"/>
              </w:rPr>
            </w:pPr>
            <w:r w:rsidRPr="002436DB">
              <w:rPr>
                <w:rFonts w:ascii="Calibri" w:eastAsia="Times New Roman" w:hAnsi="Calibri" w:cs="Calibri"/>
                <w:b/>
                <w:bCs/>
                <w:kern w:val="0"/>
                <w:sz w:val="20"/>
                <w:szCs w:val="20"/>
                <w:lang w:val="es-DO" w:eastAsia="es-DO"/>
                <w14:ligatures w14:val="none"/>
              </w:rPr>
              <w:t xml:space="preserve">90,123 </w:t>
            </w:r>
          </w:p>
        </w:tc>
        <w:tc>
          <w:tcPr>
            <w:tcW w:w="1148" w:type="dxa"/>
            <w:tcBorders>
              <w:top w:val="single" w:sz="4" w:space="0" w:color="000000"/>
              <w:left w:val="nil"/>
              <w:bottom w:val="single" w:sz="4" w:space="0" w:color="000000"/>
              <w:right w:val="single" w:sz="4" w:space="0" w:color="000000"/>
            </w:tcBorders>
            <w:vAlign w:val="center"/>
            <w:hideMark/>
          </w:tcPr>
          <w:p w14:paraId="28D8350E" w14:textId="77777777" w:rsidR="002436DB" w:rsidRPr="002436DB" w:rsidRDefault="002436DB" w:rsidP="002436DB">
            <w:pPr>
              <w:spacing w:after="0" w:line="240" w:lineRule="auto"/>
              <w:jc w:val="center"/>
              <w:rPr>
                <w:rFonts w:ascii="Calibri" w:eastAsia="Times New Roman" w:hAnsi="Calibri" w:cs="Calibri"/>
                <w:b/>
                <w:bCs/>
                <w:kern w:val="0"/>
                <w:sz w:val="20"/>
                <w:szCs w:val="20"/>
                <w:lang w:val="es-DO" w:eastAsia="es-DO"/>
                <w14:ligatures w14:val="none"/>
              </w:rPr>
            </w:pPr>
            <w:r w:rsidRPr="002436DB">
              <w:rPr>
                <w:rFonts w:ascii="Calibri" w:eastAsia="Times New Roman" w:hAnsi="Calibri" w:cs="Calibri"/>
                <w:b/>
                <w:bCs/>
                <w:kern w:val="0"/>
                <w:sz w:val="20"/>
                <w:szCs w:val="20"/>
                <w:lang w:val="es-DO" w:eastAsia="es-DO"/>
                <w14:ligatures w14:val="none"/>
              </w:rPr>
              <w:t xml:space="preserve">38,187 </w:t>
            </w:r>
          </w:p>
        </w:tc>
        <w:tc>
          <w:tcPr>
            <w:tcW w:w="1374" w:type="dxa"/>
            <w:tcBorders>
              <w:top w:val="single" w:sz="4" w:space="0" w:color="000000"/>
              <w:left w:val="nil"/>
              <w:bottom w:val="single" w:sz="4" w:space="0" w:color="000000"/>
              <w:right w:val="single" w:sz="4" w:space="0" w:color="000000"/>
            </w:tcBorders>
            <w:vAlign w:val="center"/>
            <w:hideMark/>
          </w:tcPr>
          <w:p w14:paraId="09783235" w14:textId="77777777" w:rsidR="002436DB" w:rsidRPr="002436DB" w:rsidRDefault="002436DB" w:rsidP="002436DB">
            <w:pPr>
              <w:spacing w:after="0" w:line="240" w:lineRule="auto"/>
              <w:jc w:val="center"/>
              <w:rPr>
                <w:rFonts w:ascii="Calibri" w:eastAsia="Times New Roman" w:hAnsi="Calibri" w:cs="Calibri"/>
                <w:b/>
                <w:bCs/>
                <w:kern w:val="0"/>
                <w:sz w:val="20"/>
                <w:szCs w:val="20"/>
                <w:lang w:val="es-DO" w:eastAsia="es-DO"/>
                <w14:ligatures w14:val="none"/>
              </w:rPr>
            </w:pPr>
            <w:r w:rsidRPr="002436DB">
              <w:rPr>
                <w:rFonts w:ascii="Calibri" w:eastAsia="Times New Roman" w:hAnsi="Calibri" w:cs="Calibri"/>
                <w:b/>
                <w:bCs/>
                <w:kern w:val="0"/>
                <w:sz w:val="20"/>
                <w:szCs w:val="20"/>
                <w:lang w:val="es-DO" w:eastAsia="es-DO"/>
                <w14:ligatures w14:val="none"/>
              </w:rPr>
              <w:t xml:space="preserve">64,073 </w:t>
            </w:r>
          </w:p>
        </w:tc>
      </w:tr>
      <w:tr w:rsidR="002436DB" w:rsidRPr="002436DB" w14:paraId="2E400B1D" w14:textId="77777777" w:rsidTr="002436DB">
        <w:trPr>
          <w:gridAfter w:val="1"/>
          <w:wAfter w:w="17" w:type="dxa"/>
          <w:trHeight w:val="530"/>
        </w:trPr>
        <w:tc>
          <w:tcPr>
            <w:tcW w:w="935" w:type="dxa"/>
            <w:tcBorders>
              <w:top w:val="nil"/>
              <w:left w:val="single" w:sz="8" w:space="0" w:color="BFBFBF"/>
              <w:bottom w:val="single" w:sz="8" w:space="0" w:color="BFBFBF"/>
              <w:right w:val="single" w:sz="8" w:space="0" w:color="BFBFBF"/>
            </w:tcBorders>
            <w:vAlign w:val="center"/>
            <w:hideMark/>
          </w:tcPr>
          <w:p w14:paraId="7A0AC778" w14:textId="77777777" w:rsidR="002436DB" w:rsidRPr="002436DB" w:rsidRDefault="002436DB" w:rsidP="002436DB">
            <w:pPr>
              <w:spacing w:after="0" w:line="240" w:lineRule="auto"/>
              <w:jc w:val="center"/>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1</w:t>
            </w:r>
          </w:p>
        </w:tc>
        <w:tc>
          <w:tcPr>
            <w:tcW w:w="1395" w:type="dxa"/>
            <w:tcBorders>
              <w:top w:val="nil"/>
              <w:left w:val="single" w:sz="4" w:space="0" w:color="000000"/>
              <w:bottom w:val="single" w:sz="4" w:space="0" w:color="000000"/>
              <w:right w:val="single" w:sz="4" w:space="0" w:color="000000"/>
            </w:tcBorders>
            <w:vAlign w:val="center"/>
            <w:hideMark/>
          </w:tcPr>
          <w:p w14:paraId="0A933292" w14:textId="77777777" w:rsidR="002436DB" w:rsidRPr="002436DB" w:rsidRDefault="002436DB" w:rsidP="002436DB">
            <w:pPr>
              <w:spacing w:after="0" w:line="240" w:lineRule="auto"/>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COSTA RICA</w:t>
            </w:r>
          </w:p>
        </w:tc>
        <w:tc>
          <w:tcPr>
            <w:tcW w:w="1170" w:type="dxa"/>
            <w:tcBorders>
              <w:top w:val="nil"/>
              <w:left w:val="nil"/>
              <w:bottom w:val="single" w:sz="4" w:space="0" w:color="000000"/>
              <w:right w:val="single" w:sz="4" w:space="0" w:color="000000"/>
            </w:tcBorders>
            <w:shd w:val="clear" w:color="FFFFCC" w:fill="FFFFFF"/>
            <w:vAlign w:val="center"/>
            <w:hideMark/>
          </w:tcPr>
          <w:p w14:paraId="4C07B4C6"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xml:space="preserve">73,885 </w:t>
            </w:r>
          </w:p>
        </w:tc>
        <w:tc>
          <w:tcPr>
            <w:tcW w:w="1080" w:type="dxa"/>
            <w:tcBorders>
              <w:top w:val="nil"/>
              <w:left w:val="nil"/>
              <w:bottom w:val="single" w:sz="4" w:space="0" w:color="000000"/>
              <w:right w:val="single" w:sz="4" w:space="0" w:color="000000"/>
            </w:tcBorders>
            <w:shd w:val="clear" w:color="FFFFCC" w:fill="FFFFFF"/>
            <w:vAlign w:val="center"/>
            <w:hideMark/>
          </w:tcPr>
          <w:p w14:paraId="5EAEF070"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xml:space="preserve">43,596 </w:t>
            </w:r>
          </w:p>
        </w:tc>
        <w:tc>
          <w:tcPr>
            <w:tcW w:w="1126" w:type="dxa"/>
            <w:tcBorders>
              <w:top w:val="nil"/>
              <w:left w:val="nil"/>
              <w:bottom w:val="single" w:sz="4" w:space="0" w:color="000000"/>
              <w:right w:val="single" w:sz="4" w:space="0" w:color="000000"/>
            </w:tcBorders>
            <w:shd w:val="clear" w:color="FFFFCC" w:fill="FFFFFF"/>
            <w:vAlign w:val="center"/>
            <w:hideMark/>
          </w:tcPr>
          <w:p w14:paraId="784AD0BA"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xml:space="preserve">53,836 </w:t>
            </w:r>
          </w:p>
        </w:tc>
        <w:tc>
          <w:tcPr>
            <w:tcW w:w="1148" w:type="dxa"/>
            <w:tcBorders>
              <w:top w:val="nil"/>
              <w:left w:val="nil"/>
              <w:bottom w:val="single" w:sz="4" w:space="0" w:color="000000"/>
              <w:right w:val="single" w:sz="4" w:space="0" w:color="000000"/>
            </w:tcBorders>
            <w:shd w:val="clear" w:color="FFFFCC" w:fill="FFFFFF"/>
            <w:vAlign w:val="center"/>
            <w:hideMark/>
          </w:tcPr>
          <w:p w14:paraId="693659D1"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xml:space="preserve">25,296 </w:t>
            </w:r>
          </w:p>
        </w:tc>
        <w:tc>
          <w:tcPr>
            <w:tcW w:w="1374" w:type="dxa"/>
            <w:tcBorders>
              <w:top w:val="nil"/>
              <w:left w:val="nil"/>
              <w:bottom w:val="single" w:sz="4" w:space="0" w:color="000000"/>
              <w:right w:val="single" w:sz="4" w:space="0" w:color="000000"/>
            </w:tcBorders>
            <w:shd w:val="clear" w:color="FFFFCC" w:fill="FFFFFF"/>
            <w:vAlign w:val="center"/>
            <w:hideMark/>
          </w:tcPr>
          <w:p w14:paraId="652096A4"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xml:space="preserve">30,433 </w:t>
            </w:r>
          </w:p>
        </w:tc>
      </w:tr>
      <w:tr w:rsidR="002436DB" w:rsidRPr="002436DB" w14:paraId="0192CF34" w14:textId="77777777" w:rsidTr="002436DB">
        <w:trPr>
          <w:gridAfter w:val="1"/>
          <w:wAfter w:w="17" w:type="dxa"/>
          <w:trHeight w:val="790"/>
        </w:trPr>
        <w:tc>
          <w:tcPr>
            <w:tcW w:w="935" w:type="dxa"/>
            <w:tcBorders>
              <w:top w:val="nil"/>
              <w:left w:val="single" w:sz="8" w:space="0" w:color="BFBFBF"/>
              <w:bottom w:val="single" w:sz="8" w:space="0" w:color="BFBFBF"/>
              <w:right w:val="single" w:sz="8" w:space="0" w:color="BFBFBF"/>
            </w:tcBorders>
            <w:vAlign w:val="center"/>
            <w:hideMark/>
          </w:tcPr>
          <w:p w14:paraId="69F722D6" w14:textId="77777777" w:rsidR="002436DB" w:rsidRPr="002436DB" w:rsidRDefault="002436DB" w:rsidP="002436DB">
            <w:pPr>
              <w:spacing w:after="0" w:line="240" w:lineRule="auto"/>
              <w:jc w:val="center"/>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2</w:t>
            </w:r>
          </w:p>
        </w:tc>
        <w:tc>
          <w:tcPr>
            <w:tcW w:w="1395" w:type="dxa"/>
            <w:tcBorders>
              <w:top w:val="nil"/>
              <w:left w:val="single" w:sz="4" w:space="0" w:color="000000"/>
              <w:bottom w:val="single" w:sz="4" w:space="0" w:color="000000"/>
              <w:right w:val="single" w:sz="4" w:space="0" w:color="000000"/>
            </w:tcBorders>
            <w:vAlign w:val="center"/>
            <w:hideMark/>
          </w:tcPr>
          <w:p w14:paraId="49005AA3" w14:textId="52EF03DB" w:rsidR="002436DB" w:rsidRPr="002436DB" w:rsidRDefault="002436DB" w:rsidP="002436DB">
            <w:pPr>
              <w:spacing w:after="0" w:line="240" w:lineRule="auto"/>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xml:space="preserve">ESTADOS UNIDOS </w:t>
            </w:r>
          </w:p>
        </w:tc>
        <w:tc>
          <w:tcPr>
            <w:tcW w:w="1170" w:type="dxa"/>
            <w:tcBorders>
              <w:top w:val="nil"/>
              <w:left w:val="nil"/>
              <w:bottom w:val="single" w:sz="4" w:space="0" w:color="000000"/>
              <w:right w:val="single" w:sz="4" w:space="0" w:color="000000"/>
            </w:tcBorders>
            <w:shd w:val="clear" w:color="FFFFCC" w:fill="FFFFFF"/>
            <w:vAlign w:val="center"/>
            <w:hideMark/>
          </w:tcPr>
          <w:p w14:paraId="2DA1F276"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xml:space="preserve">24,010 </w:t>
            </w:r>
          </w:p>
        </w:tc>
        <w:tc>
          <w:tcPr>
            <w:tcW w:w="1080" w:type="dxa"/>
            <w:tcBorders>
              <w:top w:val="nil"/>
              <w:left w:val="nil"/>
              <w:bottom w:val="single" w:sz="4" w:space="0" w:color="000000"/>
              <w:right w:val="single" w:sz="4" w:space="0" w:color="000000"/>
            </w:tcBorders>
            <w:shd w:val="clear" w:color="FFFFCC" w:fill="FFFFFF"/>
            <w:vAlign w:val="center"/>
            <w:hideMark/>
          </w:tcPr>
          <w:p w14:paraId="38DF6B24"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xml:space="preserve">27,759 </w:t>
            </w:r>
          </w:p>
        </w:tc>
        <w:tc>
          <w:tcPr>
            <w:tcW w:w="1126" w:type="dxa"/>
            <w:tcBorders>
              <w:top w:val="nil"/>
              <w:left w:val="nil"/>
              <w:bottom w:val="single" w:sz="4" w:space="0" w:color="000000"/>
              <w:right w:val="single" w:sz="4" w:space="0" w:color="000000"/>
            </w:tcBorders>
            <w:shd w:val="clear" w:color="FFFFCC" w:fill="FFFFFF"/>
            <w:vAlign w:val="center"/>
            <w:hideMark/>
          </w:tcPr>
          <w:p w14:paraId="6E1E087C"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xml:space="preserve">24,996 </w:t>
            </w:r>
          </w:p>
        </w:tc>
        <w:tc>
          <w:tcPr>
            <w:tcW w:w="1148" w:type="dxa"/>
            <w:tcBorders>
              <w:top w:val="nil"/>
              <w:left w:val="nil"/>
              <w:bottom w:val="single" w:sz="4" w:space="0" w:color="000000"/>
              <w:right w:val="single" w:sz="4" w:space="0" w:color="000000"/>
            </w:tcBorders>
            <w:shd w:val="clear" w:color="FFFFCC" w:fill="FFFFFF"/>
            <w:vAlign w:val="center"/>
            <w:hideMark/>
          </w:tcPr>
          <w:p w14:paraId="11387709"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xml:space="preserve">7,451 </w:t>
            </w:r>
          </w:p>
        </w:tc>
        <w:tc>
          <w:tcPr>
            <w:tcW w:w="1374" w:type="dxa"/>
            <w:tcBorders>
              <w:top w:val="nil"/>
              <w:left w:val="nil"/>
              <w:bottom w:val="single" w:sz="4" w:space="0" w:color="000000"/>
              <w:right w:val="single" w:sz="4" w:space="0" w:color="000000"/>
            </w:tcBorders>
            <w:shd w:val="clear" w:color="FFFFCC" w:fill="FFFFFF"/>
            <w:vAlign w:val="center"/>
            <w:hideMark/>
          </w:tcPr>
          <w:p w14:paraId="3E3B3CA8"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xml:space="preserve">15,748 </w:t>
            </w:r>
          </w:p>
        </w:tc>
      </w:tr>
      <w:tr w:rsidR="002436DB" w:rsidRPr="002436DB" w14:paraId="6FD7380F" w14:textId="77777777" w:rsidTr="002436DB">
        <w:trPr>
          <w:gridAfter w:val="1"/>
          <w:wAfter w:w="17" w:type="dxa"/>
          <w:trHeight w:val="300"/>
        </w:trPr>
        <w:tc>
          <w:tcPr>
            <w:tcW w:w="935" w:type="dxa"/>
            <w:tcBorders>
              <w:top w:val="nil"/>
              <w:left w:val="single" w:sz="8" w:space="0" w:color="BFBFBF"/>
              <w:bottom w:val="single" w:sz="8" w:space="0" w:color="BFBFBF"/>
              <w:right w:val="single" w:sz="8" w:space="0" w:color="BFBFBF"/>
            </w:tcBorders>
            <w:vAlign w:val="center"/>
            <w:hideMark/>
          </w:tcPr>
          <w:p w14:paraId="7823AD04" w14:textId="77777777" w:rsidR="002436DB" w:rsidRPr="002436DB" w:rsidRDefault="002436DB" w:rsidP="002436DB">
            <w:pPr>
              <w:spacing w:after="0" w:line="240" w:lineRule="auto"/>
              <w:jc w:val="center"/>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3</w:t>
            </w:r>
          </w:p>
        </w:tc>
        <w:tc>
          <w:tcPr>
            <w:tcW w:w="1395" w:type="dxa"/>
            <w:tcBorders>
              <w:top w:val="nil"/>
              <w:left w:val="single" w:sz="4" w:space="0" w:color="000000"/>
              <w:bottom w:val="single" w:sz="4" w:space="0" w:color="000000"/>
              <w:right w:val="single" w:sz="4" w:space="0" w:color="000000"/>
            </w:tcBorders>
            <w:vAlign w:val="center"/>
            <w:hideMark/>
          </w:tcPr>
          <w:p w14:paraId="0BB17C53" w14:textId="77777777" w:rsidR="002436DB" w:rsidRPr="002436DB" w:rsidRDefault="002436DB" w:rsidP="002436DB">
            <w:pPr>
              <w:spacing w:after="0" w:line="240" w:lineRule="auto"/>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JAPON</w:t>
            </w:r>
          </w:p>
        </w:tc>
        <w:tc>
          <w:tcPr>
            <w:tcW w:w="1170" w:type="dxa"/>
            <w:tcBorders>
              <w:top w:val="nil"/>
              <w:left w:val="nil"/>
              <w:bottom w:val="single" w:sz="4" w:space="0" w:color="000000"/>
              <w:right w:val="single" w:sz="4" w:space="0" w:color="000000"/>
            </w:tcBorders>
            <w:shd w:val="clear" w:color="FFFFCC" w:fill="FFFFFF"/>
            <w:vAlign w:val="center"/>
            <w:hideMark/>
          </w:tcPr>
          <w:p w14:paraId="32FB438F"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xml:space="preserve">12 </w:t>
            </w:r>
          </w:p>
        </w:tc>
        <w:tc>
          <w:tcPr>
            <w:tcW w:w="1080" w:type="dxa"/>
            <w:tcBorders>
              <w:top w:val="nil"/>
              <w:left w:val="nil"/>
              <w:bottom w:val="single" w:sz="4" w:space="0" w:color="000000"/>
              <w:right w:val="single" w:sz="4" w:space="0" w:color="000000"/>
            </w:tcBorders>
            <w:shd w:val="clear" w:color="FFFFCC" w:fill="FFFFFF"/>
            <w:vAlign w:val="center"/>
            <w:hideMark/>
          </w:tcPr>
          <w:p w14:paraId="6C5BA2C2"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w:t>
            </w:r>
          </w:p>
        </w:tc>
        <w:tc>
          <w:tcPr>
            <w:tcW w:w="1126" w:type="dxa"/>
            <w:tcBorders>
              <w:top w:val="nil"/>
              <w:left w:val="nil"/>
              <w:bottom w:val="single" w:sz="4" w:space="0" w:color="000000"/>
              <w:right w:val="single" w:sz="4" w:space="0" w:color="000000"/>
            </w:tcBorders>
            <w:shd w:val="clear" w:color="FFFFCC" w:fill="FFFFFF"/>
            <w:vAlign w:val="center"/>
            <w:hideMark/>
          </w:tcPr>
          <w:p w14:paraId="127FD634"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w:t>
            </w:r>
          </w:p>
        </w:tc>
        <w:tc>
          <w:tcPr>
            <w:tcW w:w="1148" w:type="dxa"/>
            <w:tcBorders>
              <w:top w:val="nil"/>
              <w:left w:val="nil"/>
              <w:bottom w:val="single" w:sz="4" w:space="0" w:color="000000"/>
              <w:right w:val="single" w:sz="4" w:space="0" w:color="000000"/>
            </w:tcBorders>
            <w:shd w:val="clear" w:color="FFFFCC" w:fill="FFFFFF"/>
            <w:vAlign w:val="center"/>
            <w:hideMark/>
          </w:tcPr>
          <w:p w14:paraId="4D4947C1"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w:t>
            </w:r>
          </w:p>
        </w:tc>
        <w:tc>
          <w:tcPr>
            <w:tcW w:w="1374" w:type="dxa"/>
            <w:tcBorders>
              <w:top w:val="nil"/>
              <w:left w:val="nil"/>
              <w:bottom w:val="single" w:sz="4" w:space="0" w:color="000000"/>
              <w:right w:val="single" w:sz="4" w:space="0" w:color="000000"/>
            </w:tcBorders>
            <w:shd w:val="clear" w:color="FFFFCC" w:fill="FFFFFF"/>
            <w:vAlign w:val="center"/>
            <w:hideMark/>
          </w:tcPr>
          <w:p w14:paraId="0F52A02B"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xml:space="preserve">4,552 </w:t>
            </w:r>
          </w:p>
        </w:tc>
      </w:tr>
      <w:tr w:rsidR="002436DB" w:rsidRPr="002436DB" w14:paraId="64472053" w14:textId="77777777" w:rsidTr="002436DB">
        <w:trPr>
          <w:gridAfter w:val="1"/>
          <w:wAfter w:w="17" w:type="dxa"/>
          <w:trHeight w:val="530"/>
        </w:trPr>
        <w:tc>
          <w:tcPr>
            <w:tcW w:w="935" w:type="dxa"/>
            <w:tcBorders>
              <w:top w:val="nil"/>
              <w:left w:val="single" w:sz="8" w:space="0" w:color="BFBFBF"/>
              <w:bottom w:val="single" w:sz="8" w:space="0" w:color="BFBFBF"/>
              <w:right w:val="single" w:sz="8" w:space="0" w:color="BFBFBF"/>
            </w:tcBorders>
            <w:vAlign w:val="center"/>
            <w:hideMark/>
          </w:tcPr>
          <w:p w14:paraId="2E8E7842" w14:textId="77777777" w:rsidR="002436DB" w:rsidRPr="002436DB" w:rsidRDefault="002436DB" w:rsidP="002436DB">
            <w:pPr>
              <w:spacing w:after="0" w:line="240" w:lineRule="auto"/>
              <w:jc w:val="center"/>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4</w:t>
            </w:r>
          </w:p>
        </w:tc>
        <w:tc>
          <w:tcPr>
            <w:tcW w:w="1395" w:type="dxa"/>
            <w:tcBorders>
              <w:top w:val="nil"/>
              <w:left w:val="single" w:sz="4" w:space="0" w:color="000000"/>
              <w:bottom w:val="single" w:sz="4" w:space="0" w:color="000000"/>
              <w:right w:val="single" w:sz="4" w:space="0" w:color="000000"/>
            </w:tcBorders>
            <w:vAlign w:val="center"/>
            <w:hideMark/>
          </w:tcPr>
          <w:p w14:paraId="2AA84987" w14:textId="77777777" w:rsidR="002436DB" w:rsidRPr="002436DB" w:rsidRDefault="002436DB" w:rsidP="002436DB">
            <w:pPr>
              <w:spacing w:after="0" w:line="240" w:lineRule="auto"/>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COLOMBIA</w:t>
            </w:r>
          </w:p>
        </w:tc>
        <w:tc>
          <w:tcPr>
            <w:tcW w:w="1170" w:type="dxa"/>
            <w:tcBorders>
              <w:top w:val="nil"/>
              <w:left w:val="nil"/>
              <w:bottom w:val="single" w:sz="4" w:space="0" w:color="000000"/>
              <w:right w:val="single" w:sz="4" w:space="0" w:color="000000"/>
            </w:tcBorders>
            <w:shd w:val="clear" w:color="FFFFCC" w:fill="FFFFFF"/>
            <w:vAlign w:val="center"/>
            <w:hideMark/>
          </w:tcPr>
          <w:p w14:paraId="151999CF"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w:t>
            </w:r>
          </w:p>
        </w:tc>
        <w:tc>
          <w:tcPr>
            <w:tcW w:w="1080" w:type="dxa"/>
            <w:tcBorders>
              <w:top w:val="nil"/>
              <w:left w:val="nil"/>
              <w:bottom w:val="single" w:sz="4" w:space="0" w:color="000000"/>
              <w:right w:val="single" w:sz="4" w:space="0" w:color="000000"/>
            </w:tcBorders>
            <w:shd w:val="clear" w:color="FFFFCC" w:fill="FFFFFF"/>
            <w:vAlign w:val="center"/>
            <w:hideMark/>
          </w:tcPr>
          <w:p w14:paraId="122E64E8"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w:t>
            </w:r>
          </w:p>
        </w:tc>
        <w:tc>
          <w:tcPr>
            <w:tcW w:w="1126" w:type="dxa"/>
            <w:tcBorders>
              <w:top w:val="nil"/>
              <w:left w:val="nil"/>
              <w:bottom w:val="single" w:sz="4" w:space="0" w:color="000000"/>
              <w:right w:val="single" w:sz="4" w:space="0" w:color="000000"/>
            </w:tcBorders>
            <w:shd w:val="clear" w:color="FFFFCC" w:fill="FFFFFF"/>
            <w:vAlign w:val="center"/>
            <w:hideMark/>
          </w:tcPr>
          <w:p w14:paraId="18E1CF6E"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w:t>
            </w:r>
          </w:p>
        </w:tc>
        <w:tc>
          <w:tcPr>
            <w:tcW w:w="1148" w:type="dxa"/>
            <w:tcBorders>
              <w:top w:val="nil"/>
              <w:left w:val="nil"/>
              <w:bottom w:val="single" w:sz="4" w:space="0" w:color="000000"/>
              <w:right w:val="single" w:sz="4" w:space="0" w:color="000000"/>
            </w:tcBorders>
            <w:shd w:val="clear" w:color="FFFFCC" w:fill="FFFFFF"/>
            <w:vAlign w:val="center"/>
            <w:hideMark/>
          </w:tcPr>
          <w:p w14:paraId="29DF7CD0"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w:t>
            </w:r>
          </w:p>
        </w:tc>
        <w:tc>
          <w:tcPr>
            <w:tcW w:w="1374" w:type="dxa"/>
            <w:tcBorders>
              <w:top w:val="nil"/>
              <w:left w:val="nil"/>
              <w:bottom w:val="single" w:sz="4" w:space="0" w:color="000000"/>
              <w:right w:val="single" w:sz="4" w:space="0" w:color="000000"/>
            </w:tcBorders>
            <w:shd w:val="clear" w:color="FFFFCC" w:fill="FFFFFF"/>
            <w:vAlign w:val="center"/>
            <w:hideMark/>
          </w:tcPr>
          <w:p w14:paraId="7DC406D5"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xml:space="preserve">7,903 </w:t>
            </w:r>
          </w:p>
        </w:tc>
      </w:tr>
      <w:tr w:rsidR="002436DB" w:rsidRPr="002436DB" w14:paraId="2FF25322" w14:textId="77777777" w:rsidTr="002436DB">
        <w:trPr>
          <w:gridAfter w:val="1"/>
          <w:wAfter w:w="17" w:type="dxa"/>
          <w:trHeight w:val="300"/>
        </w:trPr>
        <w:tc>
          <w:tcPr>
            <w:tcW w:w="935" w:type="dxa"/>
            <w:tcBorders>
              <w:top w:val="nil"/>
              <w:left w:val="single" w:sz="8" w:space="0" w:color="BFBFBF"/>
              <w:bottom w:val="single" w:sz="8" w:space="0" w:color="BFBFBF"/>
              <w:right w:val="single" w:sz="8" w:space="0" w:color="BFBFBF"/>
            </w:tcBorders>
            <w:vAlign w:val="center"/>
            <w:hideMark/>
          </w:tcPr>
          <w:p w14:paraId="17AFEF3D" w14:textId="77777777" w:rsidR="002436DB" w:rsidRPr="002436DB" w:rsidRDefault="002436DB" w:rsidP="002436DB">
            <w:pPr>
              <w:spacing w:after="0" w:line="240" w:lineRule="auto"/>
              <w:jc w:val="center"/>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5</w:t>
            </w:r>
          </w:p>
        </w:tc>
        <w:tc>
          <w:tcPr>
            <w:tcW w:w="1395" w:type="dxa"/>
            <w:tcBorders>
              <w:top w:val="nil"/>
              <w:left w:val="single" w:sz="4" w:space="0" w:color="000000"/>
              <w:bottom w:val="single" w:sz="4" w:space="0" w:color="000000"/>
              <w:right w:val="single" w:sz="4" w:space="0" w:color="000000"/>
            </w:tcBorders>
            <w:vAlign w:val="center"/>
            <w:hideMark/>
          </w:tcPr>
          <w:p w14:paraId="5379BDE4" w14:textId="77777777" w:rsidR="002436DB" w:rsidRPr="002436DB" w:rsidRDefault="002436DB" w:rsidP="002436DB">
            <w:pPr>
              <w:spacing w:after="0" w:line="240" w:lineRule="auto"/>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TURQUIA</w:t>
            </w:r>
          </w:p>
        </w:tc>
        <w:tc>
          <w:tcPr>
            <w:tcW w:w="1170" w:type="dxa"/>
            <w:tcBorders>
              <w:top w:val="nil"/>
              <w:left w:val="nil"/>
              <w:bottom w:val="single" w:sz="4" w:space="0" w:color="000000"/>
              <w:right w:val="single" w:sz="4" w:space="0" w:color="000000"/>
            </w:tcBorders>
            <w:shd w:val="clear" w:color="FFFFCC" w:fill="FFFFFF"/>
            <w:vAlign w:val="center"/>
            <w:hideMark/>
          </w:tcPr>
          <w:p w14:paraId="0076BFA7"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xml:space="preserve">3,230 </w:t>
            </w:r>
          </w:p>
        </w:tc>
        <w:tc>
          <w:tcPr>
            <w:tcW w:w="1080" w:type="dxa"/>
            <w:tcBorders>
              <w:top w:val="nil"/>
              <w:left w:val="nil"/>
              <w:bottom w:val="single" w:sz="4" w:space="0" w:color="000000"/>
              <w:right w:val="single" w:sz="4" w:space="0" w:color="000000"/>
            </w:tcBorders>
            <w:shd w:val="clear" w:color="FFFFCC" w:fill="FFFFFF"/>
            <w:vAlign w:val="center"/>
            <w:hideMark/>
          </w:tcPr>
          <w:p w14:paraId="66A32BC1"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xml:space="preserve">7,563 </w:t>
            </w:r>
          </w:p>
        </w:tc>
        <w:tc>
          <w:tcPr>
            <w:tcW w:w="1126" w:type="dxa"/>
            <w:tcBorders>
              <w:top w:val="nil"/>
              <w:left w:val="nil"/>
              <w:bottom w:val="single" w:sz="4" w:space="0" w:color="000000"/>
              <w:right w:val="single" w:sz="4" w:space="0" w:color="000000"/>
            </w:tcBorders>
            <w:shd w:val="clear" w:color="FFFFCC" w:fill="FFFFFF"/>
            <w:vAlign w:val="center"/>
            <w:hideMark/>
          </w:tcPr>
          <w:p w14:paraId="1CD26CE6"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xml:space="preserve">5,171 </w:t>
            </w:r>
          </w:p>
        </w:tc>
        <w:tc>
          <w:tcPr>
            <w:tcW w:w="1148" w:type="dxa"/>
            <w:tcBorders>
              <w:top w:val="nil"/>
              <w:left w:val="nil"/>
              <w:bottom w:val="single" w:sz="4" w:space="0" w:color="000000"/>
              <w:right w:val="single" w:sz="4" w:space="0" w:color="000000"/>
            </w:tcBorders>
            <w:shd w:val="clear" w:color="FFFFCC" w:fill="FFFFFF"/>
            <w:vAlign w:val="center"/>
            <w:hideMark/>
          </w:tcPr>
          <w:p w14:paraId="4FA87411"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w:t>
            </w:r>
          </w:p>
        </w:tc>
        <w:tc>
          <w:tcPr>
            <w:tcW w:w="1374" w:type="dxa"/>
            <w:tcBorders>
              <w:top w:val="nil"/>
              <w:left w:val="nil"/>
              <w:bottom w:val="single" w:sz="4" w:space="0" w:color="000000"/>
              <w:right w:val="single" w:sz="4" w:space="0" w:color="000000"/>
            </w:tcBorders>
            <w:shd w:val="clear" w:color="FFFFCC" w:fill="FFFFFF"/>
            <w:vAlign w:val="center"/>
            <w:hideMark/>
          </w:tcPr>
          <w:p w14:paraId="0C799914"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xml:space="preserve">3,136 </w:t>
            </w:r>
          </w:p>
        </w:tc>
      </w:tr>
      <w:tr w:rsidR="002436DB" w:rsidRPr="002436DB" w14:paraId="348EE72B" w14:textId="77777777" w:rsidTr="002436DB">
        <w:trPr>
          <w:gridAfter w:val="1"/>
          <w:wAfter w:w="17" w:type="dxa"/>
          <w:trHeight w:val="300"/>
        </w:trPr>
        <w:tc>
          <w:tcPr>
            <w:tcW w:w="935" w:type="dxa"/>
            <w:tcBorders>
              <w:top w:val="nil"/>
              <w:left w:val="single" w:sz="8" w:space="0" w:color="BFBFBF"/>
              <w:bottom w:val="single" w:sz="8" w:space="0" w:color="BFBFBF"/>
              <w:right w:val="single" w:sz="8" w:space="0" w:color="BFBFBF"/>
            </w:tcBorders>
            <w:vAlign w:val="center"/>
            <w:hideMark/>
          </w:tcPr>
          <w:p w14:paraId="7E6C0209" w14:textId="77777777" w:rsidR="002436DB" w:rsidRPr="002436DB" w:rsidRDefault="002436DB" w:rsidP="002436DB">
            <w:pPr>
              <w:spacing w:after="0" w:line="240" w:lineRule="auto"/>
              <w:jc w:val="center"/>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6</w:t>
            </w:r>
          </w:p>
        </w:tc>
        <w:tc>
          <w:tcPr>
            <w:tcW w:w="1395" w:type="dxa"/>
            <w:tcBorders>
              <w:top w:val="nil"/>
              <w:left w:val="single" w:sz="4" w:space="0" w:color="000000"/>
              <w:bottom w:val="single" w:sz="4" w:space="0" w:color="000000"/>
              <w:right w:val="single" w:sz="4" w:space="0" w:color="000000"/>
            </w:tcBorders>
            <w:vAlign w:val="center"/>
            <w:hideMark/>
          </w:tcPr>
          <w:p w14:paraId="10970670" w14:textId="77777777" w:rsidR="002436DB" w:rsidRPr="002436DB" w:rsidRDefault="002436DB" w:rsidP="002436DB">
            <w:pPr>
              <w:spacing w:after="0" w:line="240" w:lineRule="auto"/>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RUSIA</w:t>
            </w:r>
          </w:p>
        </w:tc>
        <w:tc>
          <w:tcPr>
            <w:tcW w:w="1170" w:type="dxa"/>
            <w:tcBorders>
              <w:top w:val="nil"/>
              <w:left w:val="nil"/>
              <w:bottom w:val="single" w:sz="4" w:space="0" w:color="000000"/>
              <w:right w:val="single" w:sz="4" w:space="0" w:color="000000"/>
            </w:tcBorders>
            <w:shd w:val="clear" w:color="FFFFCC" w:fill="FFFFFF"/>
            <w:vAlign w:val="center"/>
            <w:hideMark/>
          </w:tcPr>
          <w:p w14:paraId="0CDEB136"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w:t>
            </w:r>
          </w:p>
        </w:tc>
        <w:tc>
          <w:tcPr>
            <w:tcW w:w="1080" w:type="dxa"/>
            <w:tcBorders>
              <w:top w:val="nil"/>
              <w:left w:val="nil"/>
              <w:bottom w:val="single" w:sz="4" w:space="0" w:color="000000"/>
              <w:right w:val="single" w:sz="4" w:space="0" w:color="000000"/>
            </w:tcBorders>
            <w:shd w:val="clear" w:color="FFFFCC" w:fill="FFFFFF"/>
            <w:vAlign w:val="center"/>
            <w:hideMark/>
          </w:tcPr>
          <w:p w14:paraId="564112C6"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xml:space="preserve">20,566 </w:t>
            </w:r>
          </w:p>
        </w:tc>
        <w:tc>
          <w:tcPr>
            <w:tcW w:w="1126" w:type="dxa"/>
            <w:tcBorders>
              <w:top w:val="nil"/>
              <w:left w:val="nil"/>
              <w:bottom w:val="single" w:sz="4" w:space="0" w:color="000000"/>
              <w:right w:val="single" w:sz="4" w:space="0" w:color="000000"/>
            </w:tcBorders>
            <w:shd w:val="clear" w:color="FFFFCC" w:fill="FFFFFF"/>
            <w:vAlign w:val="center"/>
            <w:hideMark/>
          </w:tcPr>
          <w:p w14:paraId="197A0B93"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xml:space="preserve">5,962 </w:t>
            </w:r>
          </w:p>
        </w:tc>
        <w:tc>
          <w:tcPr>
            <w:tcW w:w="1148" w:type="dxa"/>
            <w:tcBorders>
              <w:top w:val="nil"/>
              <w:left w:val="nil"/>
              <w:bottom w:val="single" w:sz="4" w:space="0" w:color="000000"/>
              <w:right w:val="single" w:sz="4" w:space="0" w:color="000000"/>
            </w:tcBorders>
            <w:shd w:val="clear" w:color="FFFFCC" w:fill="FFFFFF"/>
            <w:vAlign w:val="center"/>
            <w:hideMark/>
          </w:tcPr>
          <w:p w14:paraId="7A1AD17A"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xml:space="preserve">5,338 </w:t>
            </w:r>
          </w:p>
        </w:tc>
        <w:tc>
          <w:tcPr>
            <w:tcW w:w="1374" w:type="dxa"/>
            <w:tcBorders>
              <w:top w:val="nil"/>
              <w:left w:val="nil"/>
              <w:bottom w:val="single" w:sz="4" w:space="0" w:color="000000"/>
              <w:right w:val="single" w:sz="4" w:space="0" w:color="000000"/>
            </w:tcBorders>
            <w:shd w:val="clear" w:color="FFFFCC" w:fill="FFFFFF"/>
            <w:vAlign w:val="center"/>
            <w:hideMark/>
          </w:tcPr>
          <w:p w14:paraId="71E335AB" w14:textId="77777777" w:rsidR="002436DB" w:rsidRPr="002436DB" w:rsidRDefault="002436DB" w:rsidP="002436DB">
            <w:pPr>
              <w:spacing w:after="0" w:line="240" w:lineRule="auto"/>
              <w:jc w:val="center"/>
              <w:rPr>
                <w:rFonts w:ascii="Calibri" w:eastAsia="Times New Roman" w:hAnsi="Calibri" w:cs="Calibri"/>
                <w:kern w:val="0"/>
                <w:sz w:val="20"/>
                <w:szCs w:val="20"/>
                <w:lang w:val="es-DO" w:eastAsia="es-DO"/>
                <w14:ligatures w14:val="none"/>
              </w:rPr>
            </w:pPr>
            <w:r w:rsidRPr="002436DB">
              <w:rPr>
                <w:rFonts w:ascii="Calibri" w:eastAsia="Times New Roman" w:hAnsi="Calibri" w:cs="Calibri"/>
                <w:kern w:val="0"/>
                <w:sz w:val="20"/>
                <w:szCs w:val="20"/>
                <w:lang w:val="es-DO" w:eastAsia="es-DO"/>
                <w14:ligatures w14:val="none"/>
              </w:rPr>
              <w:t xml:space="preserve">2,301 </w:t>
            </w:r>
          </w:p>
        </w:tc>
      </w:tr>
      <w:tr w:rsidR="002436DB" w:rsidRPr="002436DB" w14:paraId="2ADE0A26" w14:textId="77777777" w:rsidTr="002436DB">
        <w:trPr>
          <w:gridAfter w:val="1"/>
          <w:wAfter w:w="17" w:type="dxa"/>
          <w:trHeight w:val="320"/>
        </w:trPr>
        <w:tc>
          <w:tcPr>
            <w:tcW w:w="935" w:type="dxa"/>
            <w:tcBorders>
              <w:top w:val="nil"/>
              <w:left w:val="single" w:sz="8" w:space="0" w:color="BFBFBF"/>
              <w:bottom w:val="single" w:sz="8" w:space="0" w:color="BFBFBF"/>
              <w:right w:val="single" w:sz="8" w:space="0" w:color="BFBFBF"/>
            </w:tcBorders>
            <w:hideMark/>
          </w:tcPr>
          <w:p w14:paraId="694734CF" w14:textId="77777777" w:rsidR="002436DB" w:rsidRPr="002436DB" w:rsidRDefault="002436DB" w:rsidP="002436DB">
            <w:pPr>
              <w:spacing w:after="0" w:line="240" w:lineRule="auto"/>
              <w:rPr>
                <w:rFonts w:ascii="Calibri" w:eastAsia="Times New Roman" w:hAnsi="Calibri" w:cs="Calibri"/>
                <w:color w:val="000000"/>
                <w:kern w:val="0"/>
                <w:lang w:val="es-DO" w:eastAsia="es-DO"/>
                <w14:ligatures w14:val="none"/>
              </w:rPr>
            </w:pPr>
            <w:r w:rsidRPr="002436DB">
              <w:rPr>
                <w:rFonts w:ascii="Calibri" w:eastAsia="Times New Roman" w:hAnsi="Calibri" w:cs="Calibri"/>
                <w:color w:val="000000"/>
                <w:kern w:val="0"/>
                <w:lang w:val="es-DO" w:eastAsia="es-DO"/>
                <w14:ligatures w14:val="none"/>
              </w:rPr>
              <w:t> </w:t>
            </w:r>
          </w:p>
        </w:tc>
        <w:tc>
          <w:tcPr>
            <w:tcW w:w="1395" w:type="dxa"/>
            <w:tcBorders>
              <w:top w:val="nil"/>
              <w:left w:val="nil"/>
              <w:bottom w:val="single" w:sz="8" w:space="0" w:color="BFBFBF"/>
              <w:right w:val="single" w:sz="8" w:space="0" w:color="BFBFBF"/>
            </w:tcBorders>
            <w:hideMark/>
          </w:tcPr>
          <w:p w14:paraId="6BC1E162" w14:textId="77777777" w:rsidR="002436DB" w:rsidRPr="002436DB" w:rsidRDefault="002436DB" w:rsidP="002436DB">
            <w:pPr>
              <w:spacing w:after="0" w:line="240" w:lineRule="auto"/>
              <w:rPr>
                <w:rFonts w:ascii="Calibri" w:eastAsia="Times New Roman" w:hAnsi="Calibri" w:cs="Calibri"/>
                <w:color w:val="000000"/>
                <w:kern w:val="0"/>
                <w:lang w:val="es-DO" w:eastAsia="es-DO"/>
                <w14:ligatures w14:val="none"/>
              </w:rPr>
            </w:pPr>
            <w:r w:rsidRPr="002436DB">
              <w:rPr>
                <w:rFonts w:ascii="Calibri" w:eastAsia="Times New Roman" w:hAnsi="Calibri" w:cs="Calibri"/>
                <w:color w:val="000000"/>
                <w:kern w:val="0"/>
                <w:lang w:val="es-DO" w:eastAsia="es-DO"/>
                <w14:ligatures w14:val="none"/>
              </w:rPr>
              <w:t> </w:t>
            </w:r>
          </w:p>
        </w:tc>
        <w:tc>
          <w:tcPr>
            <w:tcW w:w="1170" w:type="dxa"/>
            <w:tcBorders>
              <w:top w:val="nil"/>
              <w:left w:val="nil"/>
              <w:bottom w:val="single" w:sz="8" w:space="0" w:color="BFBFBF"/>
              <w:right w:val="single" w:sz="8" w:space="0" w:color="BFBFBF"/>
            </w:tcBorders>
            <w:hideMark/>
          </w:tcPr>
          <w:p w14:paraId="07F053EE" w14:textId="77777777" w:rsidR="002436DB" w:rsidRPr="002436DB" w:rsidRDefault="002436DB" w:rsidP="002436DB">
            <w:pPr>
              <w:spacing w:after="0" w:line="240" w:lineRule="auto"/>
              <w:rPr>
                <w:rFonts w:ascii="Calibri" w:eastAsia="Times New Roman" w:hAnsi="Calibri" w:cs="Calibri"/>
                <w:color w:val="000000"/>
                <w:kern w:val="0"/>
                <w:lang w:val="es-DO" w:eastAsia="es-DO"/>
                <w14:ligatures w14:val="none"/>
              </w:rPr>
            </w:pPr>
            <w:r w:rsidRPr="002436DB">
              <w:rPr>
                <w:rFonts w:ascii="Calibri" w:eastAsia="Times New Roman" w:hAnsi="Calibri" w:cs="Calibri"/>
                <w:color w:val="000000"/>
                <w:kern w:val="0"/>
                <w:lang w:val="es-DO" w:eastAsia="es-DO"/>
                <w14:ligatures w14:val="none"/>
              </w:rPr>
              <w:t> </w:t>
            </w:r>
          </w:p>
        </w:tc>
        <w:tc>
          <w:tcPr>
            <w:tcW w:w="1080" w:type="dxa"/>
            <w:tcBorders>
              <w:top w:val="nil"/>
              <w:left w:val="nil"/>
              <w:bottom w:val="single" w:sz="8" w:space="0" w:color="BFBFBF"/>
              <w:right w:val="single" w:sz="8" w:space="0" w:color="BFBFBF"/>
            </w:tcBorders>
            <w:hideMark/>
          </w:tcPr>
          <w:p w14:paraId="29D09785" w14:textId="77777777" w:rsidR="002436DB" w:rsidRPr="002436DB" w:rsidRDefault="002436DB" w:rsidP="002436DB">
            <w:pPr>
              <w:spacing w:after="0" w:line="240" w:lineRule="auto"/>
              <w:rPr>
                <w:rFonts w:ascii="Calibri" w:eastAsia="Times New Roman" w:hAnsi="Calibri" w:cs="Calibri"/>
                <w:color w:val="000000"/>
                <w:kern w:val="0"/>
                <w:lang w:val="es-DO" w:eastAsia="es-DO"/>
                <w14:ligatures w14:val="none"/>
              </w:rPr>
            </w:pPr>
            <w:r w:rsidRPr="002436DB">
              <w:rPr>
                <w:rFonts w:ascii="Calibri" w:eastAsia="Times New Roman" w:hAnsi="Calibri" w:cs="Calibri"/>
                <w:color w:val="000000"/>
                <w:kern w:val="0"/>
                <w:lang w:val="es-DO" w:eastAsia="es-DO"/>
                <w14:ligatures w14:val="none"/>
              </w:rPr>
              <w:t> </w:t>
            </w:r>
          </w:p>
        </w:tc>
        <w:tc>
          <w:tcPr>
            <w:tcW w:w="1126" w:type="dxa"/>
            <w:tcBorders>
              <w:top w:val="nil"/>
              <w:left w:val="nil"/>
              <w:bottom w:val="single" w:sz="8" w:space="0" w:color="BFBFBF"/>
              <w:right w:val="single" w:sz="8" w:space="0" w:color="BFBFBF"/>
            </w:tcBorders>
            <w:hideMark/>
          </w:tcPr>
          <w:p w14:paraId="42519CC9" w14:textId="77777777" w:rsidR="002436DB" w:rsidRPr="002436DB" w:rsidRDefault="002436DB" w:rsidP="002436DB">
            <w:pPr>
              <w:spacing w:after="0" w:line="240" w:lineRule="auto"/>
              <w:rPr>
                <w:rFonts w:ascii="Calibri" w:eastAsia="Times New Roman" w:hAnsi="Calibri" w:cs="Calibri"/>
                <w:color w:val="000000"/>
                <w:kern w:val="0"/>
                <w:lang w:val="es-DO" w:eastAsia="es-DO"/>
                <w14:ligatures w14:val="none"/>
              </w:rPr>
            </w:pPr>
            <w:r w:rsidRPr="002436DB">
              <w:rPr>
                <w:rFonts w:ascii="Calibri" w:eastAsia="Times New Roman" w:hAnsi="Calibri" w:cs="Calibri"/>
                <w:color w:val="000000"/>
                <w:kern w:val="0"/>
                <w:lang w:val="es-DO" w:eastAsia="es-DO"/>
                <w14:ligatures w14:val="none"/>
              </w:rPr>
              <w:t> </w:t>
            </w:r>
          </w:p>
        </w:tc>
        <w:tc>
          <w:tcPr>
            <w:tcW w:w="1148" w:type="dxa"/>
            <w:tcBorders>
              <w:top w:val="nil"/>
              <w:left w:val="nil"/>
              <w:bottom w:val="single" w:sz="8" w:space="0" w:color="BFBFBF"/>
              <w:right w:val="single" w:sz="8" w:space="0" w:color="BFBFBF"/>
            </w:tcBorders>
            <w:hideMark/>
          </w:tcPr>
          <w:p w14:paraId="4FF8B232" w14:textId="77777777" w:rsidR="002436DB" w:rsidRPr="002436DB" w:rsidRDefault="002436DB" w:rsidP="002436DB">
            <w:pPr>
              <w:spacing w:after="0" w:line="240" w:lineRule="auto"/>
              <w:rPr>
                <w:rFonts w:ascii="Calibri" w:eastAsia="Times New Roman" w:hAnsi="Calibri" w:cs="Calibri"/>
                <w:color w:val="000000"/>
                <w:kern w:val="0"/>
                <w:lang w:val="es-DO" w:eastAsia="es-DO"/>
                <w14:ligatures w14:val="none"/>
              </w:rPr>
            </w:pPr>
            <w:r w:rsidRPr="002436DB">
              <w:rPr>
                <w:rFonts w:ascii="Calibri" w:eastAsia="Times New Roman" w:hAnsi="Calibri" w:cs="Calibri"/>
                <w:color w:val="000000"/>
                <w:kern w:val="0"/>
                <w:lang w:val="es-DO" w:eastAsia="es-DO"/>
                <w14:ligatures w14:val="none"/>
              </w:rPr>
              <w:t> </w:t>
            </w:r>
          </w:p>
        </w:tc>
        <w:tc>
          <w:tcPr>
            <w:tcW w:w="1374" w:type="dxa"/>
            <w:tcBorders>
              <w:top w:val="nil"/>
              <w:left w:val="nil"/>
              <w:bottom w:val="single" w:sz="8" w:space="0" w:color="BFBFBF"/>
              <w:right w:val="single" w:sz="8" w:space="0" w:color="BFBFBF"/>
            </w:tcBorders>
            <w:hideMark/>
          </w:tcPr>
          <w:p w14:paraId="12D90694" w14:textId="77777777" w:rsidR="002436DB" w:rsidRPr="002436DB" w:rsidRDefault="002436DB" w:rsidP="002436DB">
            <w:pPr>
              <w:spacing w:after="0" w:line="240" w:lineRule="auto"/>
              <w:rPr>
                <w:rFonts w:ascii="Calibri" w:eastAsia="Times New Roman" w:hAnsi="Calibri" w:cs="Calibri"/>
                <w:color w:val="000000"/>
                <w:kern w:val="0"/>
                <w:lang w:val="es-DO" w:eastAsia="es-DO"/>
                <w14:ligatures w14:val="none"/>
              </w:rPr>
            </w:pPr>
            <w:r w:rsidRPr="002436DB">
              <w:rPr>
                <w:rFonts w:ascii="Calibri" w:eastAsia="Times New Roman" w:hAnsi="Calibri" w:cs="Calibri"/>
                <w:color w:val="000000"/>
                <w:kern w:val="0"/>
                <w:lang w:val="es-DO" w:eastAsia="es-DO"/>
                <w14:ligatures w14:val="none"/>
              </w:rPr>
              <w:t> </w:t>
            </w:r>
          </w:p>
        </w:tc>
      </w:tr>
      <w:tr w:rsidR="002436DB" w:rsidRPr="002436DB" w14:paraId="0BC77D3A" w14:textId="77777777" w:rsidTr="002436DB">
        <w:trPr>
          <w:trHeight w:val="300"/>
        </w:trPr>
        <w:tc>
          <w:tcPr>
            <w:tcW w:w="935" w:type="dxa"/>
            <w:vMerge w:val="restart"/>
            <w:tcBorders>
              <w:top w:val="nil"/>
              <w:left w:val="single" w:sz="8" w:space="0" w:color="BFBFBF"/>
              <w:bottom w:val="single" w:sz="8" w:space="0" w:color="BFBFBF"/>
              <w:right w:val="single" w:sz="8" w:space="0" w:color="BFBFBF"/>
            </w:tcBorders>
            <w:shd w:val="clear" w:color="000000" w:fill="D0CECE"/>
            <w:vAlign w:val="center"/>
            <w:hideMark/>
          </w:tcPr>
          <w:p w14:paraId="233817FE" w14:textId="77777777" w:rsidR="002436DB" w:rsidRPr="002436DB" w:rsidRDefault="002436DB" w:rsidP="002436DB">
            <w:pPr>
              <w:spacing w:after="0" w:line="240" w:lineRule="auto"/>
              <w:jc w:val="center"/>
              <w:rPr>
                <w:rFonts w:ascii="Calibri" w:eastAsia="Times New Roman" w:hAnsi="Calibri" w:cs="Calibri"/>
                <w:b/>
                <w:bCs/>
                <w:color w:val="000000"/>
                <w:kern w:val="0"/>
                <w:sz w:val="22"/>
                <w:szCs w:val="22"/>
                <w:lang w:val="es-DO" w:eastAsia="es-DO"/>
                <w14:ligatures w14:val="none"/>
              </w:rPr>
            </w:pPr>
            <w:proofErr w:type="spellStart"/>
            <w:r w:rsidRPr="002436DB">
              <w:rPr>
                <w:rFonts w:ascii="Calibri" w:eastAsia="Times New Roman" w:hAnsi="Calibri" w:cs="Calibri"/>
                <w:b/>
                <w:bCs/>
                <w:color w:val="000000"/>
                <w:kern w:val="0"/>
                <w:sz w:val="22"/>
                <w:szCs w:val="22"/>
                <w:lang w:val="es-DO" w:eastAsia="es-DO"/>
                <w14:ligatures w14:val="none"/>
              </w:rPr>
              <w:t>N°</w:t>
            </w:r>
            <w:proofErr w:type="spellEnd"/>
          </w:p>
        </w:tc>
        <w:tc>
          <w:tcPr>
            <w:tcW w:w="1395" w:type="dxa"/>
            <w:vMerge w:val="restart"/>
            <w:tcBorders>
              <w:top w:val="nil"/>
              <w:left w:val="single" w:sz="8" w:space="0" w:color="BFBFBF"/>
              <w:bottom w:val="single" w:sz="8" w:space="0" w:color="BFBFBF"/>
              <w:right w:val="single" w:sz="8" w:space="0" w:color="BFBFBF"/>
            </w:tcBorders>
            <w:shd w:val="clear" w:color="000000" w:fill="D0CECE"/>
            <w:vAlign w:val="center"/>
            <w:hideMark/>
          </w:tcPr>
          <w:p w14:paraId="39FD29FD" w14:textId="77777777" w:rsidR="002436DB" w:rsidRPr="002436DB" w:rsidRDefault="002436DB" w:rsidP="002436DB">
            <w:pPr>
              <w:spacing w:after="0" w:line="240" w:lineRule="auto"/>
              <w:jc w:val="center"/>
              <w:rPr>
                <w:rFonts w:ascii="Calibri" w:eastAsia="Times New Roman" w:hAnsi="Calibri" w:cs="Calibri"/>
                <w:b/>
                <w:bCs/>
                <w:color w:val="000000"/>
                <w:kern w:val="0"/>
                <w:sz w:val="22"/>
                <w:szCs w:val="22"/>
                <w:lang w:val="es-DO" w:eastAsia="es-DO"/>
                <w14:ligatures w14:val="none"/>
              </w:rPr>
            </w:pPr>
            <w:r w:rsidRPr="002436DB">
              <w:rPr>
                <w:rFonts w:ascii="Calibri" w:eastAsia="Times New Roman" w:hAnsi="Calibri" w:cs="Calibri"/>
                <w:b/>
                <w:bCs/>
                <w:color w:val="000000"/>
                <w:kern w:val="0"/>
                <w:sz w:val="22"/>
                <w:szCs w:val="22"/>
                <w:lang w:val="es-DO" w:eastAsia="es-DO"/>
                <w14:ligatures w14:val="none"/>
              </w:rPr>
              <w:t>País</w:t>
            </w:r>
          </w:p>
        </w:tc>
        <w:tc>
          <w:tcPr>
            <w:tcW w:w="5915" w:type="dxa"/>
            <w:gridSpan w:val="6"/>
            <w:tcBorders>
              <w:top w:val="single" w:sz="8" w:space="0" w:color="BFBFBF"/>
              <w:left w:val="nil"/>
              <w:bottom w:val="single" w:sz="8" w:space="0" w:color="BFBFBF"/>
              <w:right w:val="single" w:sz="8" w:space="0" w:color="BFBFBF"/>
            </w:tcBorders>
            <w:shd w:val="clear" w:color="000000" w:fill="D0CECE"/>
            <w:vAlign w:val="center"/>
            <w:hideMark/>
          </w:tcPr>
          <w:p w14:paraId="4040AA06" w14:textId="77777777" w:rsidR="002436DB" w:rsidRPr="002436DB" w:rsidRDefault="002436DB" w:rsidP="002436DB">
            <w:pPr>
              <w:spacing w:after="0" w:line="240" w:lineRule="auto"/>
              <w:jc w:val="center"/>
              <w:rPr>
                <w:rFonts w:ascii="Calibri" w:eastAsia="Times New Roman" w:hAnsi="Calibri" w:cs="Calibri"/>
                <w:b/>
                <w:bCs/>
                <w:color w:val="000000"/>
                <w:kern w:val="0"/>
                <w:sz w:val="22"/>
                <w:szCs w:val="22"/>
                <w:lang w:val="es-DO" w:eastAsia="es-DO"/>
                <w14:ligatures w14:val="none"/>
              </w:rPr>
            </w:pPr>
            <w:r w:rsidRPr="002436DB">
              <w:rPr>
                <w:rFonts w:ascii="Calibri" w:eastAsia="Times New Roman" w:hAnsi="Calibri" w:cs="Calibri"/>
                <w:b/>
                <w:bCs/>
                <w:color w:val="000000"/>
                <w:kern w:val="0"/>
                <w:sz w:val="22"/>
                <w:szCs w:val="22"/>
                <w:lang w:val="es-DO" w:eastAsia="es-DO"/>
                <w14:ligatures w14:val="none"/>
              </w:rPr>
              <w:t>Volumen en TM</w:t>
            </w:r>
          </w:p>
        </w:tc>
      </w:tr>
      <w:tr w:rsidR="002436DB" w:rsidRPr="002436DB" w14:paraId="6A928DD8" w14:textId="77777777" w:rsidTr="002436DB">
        <w:trPr>
          <w:gridAfter w:val="1"/>
          <w:wAfter w:w="17" w:type="dxa"/>
          <w:trHeight w:val="590"/>
        </w:trPr>
        <w:tc>
          <w:tcPr>
            <w:tcW w:w="935" w:type="dxa"/>
            <w:vMerge/>
            <w:tcBorders>
              <w:top w:val="nil"/>
              <w:left w:val="single" w:sz="8" w:space="0" w:color="BFBFBF"/>
              <w:bottom w:val="single" w:sz="8" w:space="0" w:color="BFBFBF"/>
              <w:right w:val="single" w:sz="8" w:space="0" w:color="BFBFBF"/>
            </w:tcBorders>
            <w:vAlign w:val="center"/>
            <w:hideMark/>
          </w:tcPr>
          <w:p w14:paraId="7F1BD3C3" w14:textId="77777777" w:rsidR="002436DB" w:rsidRPr="002436DB" w:rsidRDefault="002436DB" w:rsidP="002436DB">
            <w:pPr>
              <w:spacing w:after="0" w:line="240" w:lineRule="auto"/>
              <w:rPr>
                <w:rFonts w:ascii="Calibri" w:eastAsia="Times New Roman" w:hAnsi="Calibri" w:cs="Calibri"/>
                <w:b/>
                <w:bCs/>
                <w:color w:val="000000"/>
                <w:kern w:val="0"/>
                <w:sz w:val="22"/>
                <w:szCs w:val="22"/>
                <w:lang w:val="es-DO" w:eastAsia="es-DO"/>
                <w14:ligatures w14:val="none"/>
              </w:rPr>
            </w:pPr>
          </w:p>
        </w:tc>
        <w:tc>
          <w:tcPr>
            <w:tcW w:w="1395" w:type="dxa"/>
            <w:vMerge/>
            <w:tcBorders>
              <w:top w:val="nil"/>
              <w:left w:val="single" w:sz="8" w:space="0" w:color="BFBFBF"/>
              <w:bottom w:val="single" w:sz="8" w:space="0" w:color="BFBFBF"/>
              <w:right w:val="single" w:sz="8" w:space="0" w:color="BFBFBF"/>
            </w:tcBorders>
            <w:vAlign w:val="center"/>
            <w:hideMark/>
          </w:tcPr>
          <w:p w14:paraId="6997DACC" w14:textId="77777777" w:rsidR="002436DB" w:rsidRPr="002436DB" w:rsidRDefault="002436DB" w:rsidP="002436DB">
            <w:pPr>
              <w:spacing w:after="0" w:line="240" w:lineRule="auto"/>
              <w:rPr>
                <w:rFonts w:ascii="Calibri" w:eastAsia="Times New Roman" w:hAnsi="Calibri" w:cs="Calibri"/>
                <w:b/>
                <w:bCs/>
                <w:color w:val="000000"/>
                <w:kern w:val="0"/>
                <w:sz w:val="22"/>
                <w:szCs w:val="22"/>
                <w:lang w:val="es-DO" w:eastAsia="es-DO"/>
                <w14:ligatures w14:val="none"/>
              </w:rPr>
            </w:pPr>
          </w:p>
        </w:tc>
        <w:tc>
          <w:tcPr>
            <w:tcW w:w="1170" w:type="dxa"/>
            <w:tcBorders>
              <w:top w:val="nil"/>
              <w:left w:val="nil"/>
              <w:bottom w:val="single" w:sz="8" w:space="0" w:color="BFBFBF"/>
              <w:right w:val="single" w:sz="8" w:space="0" w:color="BFBFBF"/>
            </w:tcBorders>
            <w:shd w:val="clear" w:color="000000" w:fill="D0CECE"/>
            <w:vAlign w:val="center"/>
            <w:hideMark/>
          </w:tcPr>
          <w:p w14:paraId="01B1A0CD" w14:textId="77777777" w:rsidR="002436DB" w:rsidRPr="002436DB" w:rsidRDefault="002436DB" w:rsidP="002436DB">
            <w:pPr>
              <w:spacing w:after="0" w:line="240" w:lineRule="auto"/>
              <w:jc w:val="center"/>
              <w:rPr>
                <w:rFonts w:ascii="Calibri" w:eastAsia="Times New Roman" w:hAnsi="Calibri" w:cs="Calibri"/>
                <w:b/>
                <w:bCs/>
                <w:color w:val="000000"/>
                <w:kern w:val="0"/>
                <w:sz w:val="22"/>
                <w:szCs w:val="22"/>
                <w:lang w:val="es-DO" w:eastAsia="es-DO"/>
                <w14:ligatures w14:val="none"/>
              </w:rPr>
            </w:pPr>
            <w:r w:rsidRPr="002436DB">
              <w:rPr>
                <w:rFonts w:ascii="Calibri" w:eastAsia="Times New Roman" w:hAnsi="Calibri" w:cs="Calibri"/>
                <w:b/>
                <w:bCs/>
                <w:color w:val="000000"/>
                <w:kern w:val="0"/>
                <w:sz w:val="22"/>
                <w:szCs w:val="22"/>
                <w:lang w:val="es-DO" w:eastAsia="es-DO"/>
                <w14:ligatures w14:val="none"/>
              </w:rPr>
              <w:t>2022</w:t>
            </w:r>
          </w:p>
        </w:tc>
        <w:tc>
          <w:tcPr>
            <w:tcW w:w="1080" w:type="dxa"/>
            <w:tcBorders>
              <w:top w:val="nil"/>
              <w:left w:val="nil"/>
              <w:bottom w:val="single" w:sz="8" w:space="0" w:color="BFBFBF"/>
              <w:right w:val="single" w:sz="8" w:space="0" w:color="BFBFBF"/>
            </w:tcBorders>
            <w:shd w:val="clear" w:color="000000" w:fill="D0CECE"/>
            <w:vAlign w:val="center"/>
            <w:hideMark/>
          </w:tcPr>
          <w:p w14:paraId="1672800A" w14:textId="77777777" w:rsidR="002436DB" w:rsidRPr="002436DB" w:rsidRDefault="002436DB" w:rsidP="002436DB">
            <w:pPr>
              <w:spacing w:after="0" w:line="240" w:lineRule="auto"/>
              <w:jc w:val="center"/>
              <w:rPr>
                <w:rFonts w:ascii="Calibri" w:eastAsia="Times New Roman" w:hAnsi="Calibri" w:cs="Calibri"/>
                <w:b/>
                <w:bCs/>
                <w:color w:val="000000"/>
                <w:kern w:val="0"/>
                <w:sz w:val="22"/>
                <w:szCs w:val="22"/>
                <w:lang w:val="es-DO" w:eastAsia="es-DO"/>
                <w14:ligatures w14:val="none"/>
              </w:rPr>
            </w:pPr>
            <w:r w:rsidRPr="002436DB">
              <w:rPr>
                <w:rFonts w:ascii="Calibri" w:eastAsia="Times New Roman" w:hAnsi="Calibri" w:cs="Calibri"/>
                <w:b/>
                <w:bCs/>
                <w:color w:val="000000"/>
                <w:kern w:val="0"/>
                <w:sz w:val="22"/>
                <w:szCs w:val="22"/>
                <w:lang w:val="es-DO" w:eastAsia="es-DO"/>
                <w14:ligatures w14:val="none"/>
              </w:rPr>
              <w:t>2023</w:t>
            </w:r>
          </w:p>
        </w:tc>
        <w:tc>
          <w:tcPr>
            <w:tcW w:w="1126" w:type="dxa"/>
            <w:tcBorders>
              <w:top w:val="nil"/>
              <w:left w:val="nil"/>
              <w:bottom w:val="single" w:sz="8" w:space="0" w:color="BFBFBF"/>
              <w:right w:val="single" w:sz="8" w:space="0" w:color="BFBFBF"/>
            </w:tcBorders>
            <w:shd w:val="clear" w:color="000000" w:fill="D0CECE"/>
            <w:vAlign w:val="center"/>
            <w:hideMark/>
          </w:tcPr>
          <w:p w14:paraId="41A6AF84" w14:textId="77777777" w:rsidR="002436DB" w:rsidRPr="002436DB" w:rsidRDefault="002436DB" w:rsidP="002436DB">
            <w:pPr>
              <w:spacing w:after="0" w:line="240" w:lineRule="auto"/>
              <w:jc w:val="center"/>
              <w:rPr>
                <w:rFonts w:ascii="Calibri" w:eastAsia="Times New Roman" w:hAnsi="Calibri" w:cs="Calibri"/>
                <w:b/>
                <w:bCs/>
                <w:color w:val="000000"/>
                <w:kern w:val="0"/>
                <w:sz w:val="22"/>
                <w:szCs w:val="22"/>
                <w:lang w:val="es-DO" w:eastAsia="es-DO"/>
                <w14:ligatures w14:val="none"/>
              </w:rPr>
            </w:pPr>
            <w:r w:rsidRPr="002436DB">
              <w:rPr>
                <w:rFonts w:ascii="Calibri" w:eastAsia="Times New Roman" w:hAnsi="Calibri" w:cs="Calibri"/>
                <w:b/>
                <w:bCs/>
                <w:color w:val="000000"/>
                <w:kern w:val="0"/>
                <w:sz w:val="22"/>
                <w:szCs w:val="22"/>
                <w:lang w:val="es-DO" w:eastAsia="es-DO"/>
                <w14:ligatures w14:val="none"/>
              </w:rPr>
              <w:t>2024</w:t>
            </w:r>
          </w:p>
        </w:tc>
        <w:tc>
          <w:tcPr>
            <w:tcW w:w="1148" w:type="dxa"/>
            <w:tcBorders>
              <w:top w:val="nil"/>
              <w:left w:val="nil"/>
              <w:bottom w:val="single" w:sz="8" w:space="0" w:color="BFBFBF"/>
              <w:right w:val="single" w:sz="8" w:space="0" w:color="BFBFBF"/>
            </w:tcBorders>
            <w:shd w:val="clear" w:color="000000" w:fill="D0CECE"/>
            <w:vAlign w:val="center"/>
            <w:hideMark/>
          </w:tcPr>
          <w:p w14:paraId="32A8280E" w14:textId="77777777" w:rsidR="002436DB" w:rsidRPr="002436DB" w:rsidRDefault="002436DB" w:rsidP="002436DB">
            <w:pPr>
              <w:spacing w:after="0" w:line="240" w:lineRule="auto"/>
              <w:jc w:val="center"/>
              <w:rPr>
                <w:rFonts w:ascii="Calibri" w:eastAsia="Times New Roman" w:hAnsi="Calibri" w:cs="Calibri"/>
                <w:b/>
                <w:bCs/>
                <w:color w:val="000000"/>
                <w:kern w:val="0"/>
                <w:sz w:val="22"/>
                <w:szCs w:val="22"/>
                <w:lang w:val="es-DO" w:eastAsia="es-DO"/>
                <w14:ligatures w14:val="none"/>
              </w:rPr>
            </w:pPr>
            <w:r w:rsidRPr="002436DB">
              <w:rPr>
                <w:rFonts w:ascii="Calibri" w:eastAsia="Times New Roman" w:hAnsi="Calibri" w:cs="Calibri"/>
                <w:b/>
                <w:bCs/>
                <w:color w:val="000000"/>
                <w:kern w:val="0"/>
                <w:sz w:val="22"/>
                <w:szCs w:val="22"/>
                <w:lang w:val="es-DO" w:eastAsia="es-DO"/>
                <w14:ligatures w14:val="none"/>
              </w:rPr>
              <w:t>Ene Mar 2024</w:t>
            </w:r>
          </w:p>
        </w:tc>
        <w:tc>
          <w:tcPr>
            <w:tcW w:w="1374" w:type="dxa"/>
            <w:tcBorders>
              <w:top w:val="nil"/>
              <w:left w:val="nil"/>
              <w:bottom w:val="single" w:sz="8" w:space="0" w:color="BFBFBF"/>
              <w:right w:val="single" w:sz="8" w:space="0" w:color="BFBFBF"/>
            </w:tcBorders>
            <w:shd w:val="clear" w:color="000000" w:fill="D0CECE"/>
            <w:vAlign w:val="center"/>
            <w:hideMark/>
          </w:tcPr>
          <w:p w14:paraId="78157766" w14:textId="77777777" w:rsidR="002436DB" w:rsidRPr="002436DB" w:rsidRDefault="002436DB" w:rsidP="002436DB">
            <w:pPr>
              <w:spacing w:after="0" w:line="240" w:lineRule="auto"/>
              <w:jc w:val="center"/>
              <w:rPr>
                <w:rFonts w:ascii="Calibri" w:eastAsia="Times New Roman" w:hAnsi="Calibri" w:cs="Calibri"/>
                <w:b/>
                <w:bCs/>
                <w:color w:val="000000"/>
                <w:kern w:val="0"/>
                <w:sz w:val="22"/>
                <w:szCs w:val="22"/>
                <w:lang w:val="es-DO" w:eastAsia="es-DO"/>
                <w14:ligatures w14:val="none"/>
              </w:rPr>
            </w:pPr>
            <w:r w:rsidRPr="002436DB">
              <w:rPr>
                <w:rFonts w:ascii="Calibri" w:eastAsia="Times New Roman" w:hAnsi="Calibri" w:cs="Calibri"/>
                <w:b/>
                <w:bCs/>
                <w:color w:val="000000"/>
                <w:kern w:val="0"/>
                <w:sz w:val="22"/>
                <w:szCs w:val="22"/>
                <w:lang w:val="es-DO" w:eastAsia="es-DO"/>
                <w14:ligatures w14:val="none"/>
              </w:rPr>
              <w:t>Ene Mar 2025</w:t>
            </w:r>
          </w:p>
        </w:tc>
      </w:tr>
      <w:tr w:rsidR="002436DB" w:rsidRPr="002436DB" w14:paraId="063C4072" w14:textId="77777777" w:rsidTr="002436DB">
        <w:trPr>
          <w:gridAfter w:val="1"/>
          <w:wAfter w:w="17" w:type="dxa"/>
          <w:trHeight w:val="300"/>
        </w:trPr>
        <w:tc>
          <w:tcPr>
            <w:tcW w:w="935" w:type="dxa"/>
            <w:tcBorders>
              <w:top w:val="nil"/>
              <w:left w:val="single" w:sz="8" w:space="0" w:color="BFBFBF"/>
              <w:bottom w:val="single" w:sz="8" w:space="0" w:color="BFBFBF"/>
              <w:right w:val="single" w:sz="8" w:space="0" w:color="BFBFBF"/>
            </w:tcBorders>
            <w:vAlign w:val="center"/>
            <w:hideMark/>
          </w:tcPr>
          <w:p w14:paraId="1358992C" w14:textId="77777777" w:rsidR="002436DB" w:rsidRPr="002436DB" w:rsidRDefault="002436DB" w:rsidP="002436DB">
            <w:pPr>
              <w:spacing w:after="0" w:line="240" w:lineRule="auto"/>
              <w:jc w:val="center"/>
              <w:rPr>
                <w:rFonts w:ascii="Calibri" w:eastAsia="Times New Roman" w:hAnsi="Calibri" w:cs="Calibri"/>
                <w:b/>
                <w:bCs/>
                <w:color w:val="000000"/>
                <w:kern w:val="0"/>
                <w:sz w:val="20"/>
                <w:szCs w:val="20"/>
                <w:lang w:val="es-DO" w:eastAsia="es-DO"/>
                <w14:ligatures w14:val="none"/>
              </w:rPr>
            </w:pPr>
            <w:r w:rsidRPr="002436DB">
              <w:rPr>
                <w:rFonts w:ascii="Calibri" w:eastAsia="Times New Roman" w:hAnsi="Calibri" w:cs="Calibri"/>
                <w:b/>
                <w:bCs/>
                <w:color w:val="000000"/>
                <w:kern w:val="0"/>
                <w:sz w:val="20"/>
                <w:szCs w:val="20"/>
                <w:lang w:val="es-DO" w:eastAsia="es-DO"/>
                <w14:ligatures w14:val="none"/>
              </w:rPr>
              <w:t>A</w:t>
            </w:r>
          </w:p>
        </w:tc>
        <w:tc>
          <w:tcPr>
            <w:tcW w:w="1395" w:type="dxa"/>
            <w:tcBorders>
              <w:top w:val="nil"/>
              <w:left w:val="nil"/>
              <w:bottom w:val="single" w:sz="8" w:space="0" w:color="BFBFBF"/>
              <w:right w:val="single" w:sz="8" w:space="0" w:color="BFBFBF"/>
            </w:tcBorders>
            <w:vAlign w:val="center"/>
            <w:hideMark/>
          </w:tcPr>
          <w:p w14:paraId="48F8F092" w14:textId="77777777" w:rsidR="002436DB" w:rsidRPr="002436DB" w:rsidRDefault="002436DB" w:rsidP="002436DB">
            <w:pPr>
              <w:spacing w:after="0" w:line="240" w:lineRule="auto"/>
              <w:jc w:val="center"/>
              <w:rPr>
                <w:rFonts w:ascii="Calibri" w:eastAsia="Times New Roman" w:hAnsi="Calibri" w:cs="Calibri"/>
                <w:b/>
                <w:bCs/>
                <w:color w:val="000000"/>
                <w:kern w:val="0"/>
                <w:sz w:val="20"/>
                <w:szCs w:val="20"/>
                <w:lang w:val="es-DO" w:eastAsia="es-DO"/>
                <w14:ligatures w14:val="none"/>
              </w:rPr>
            </w:pPr>
            <w:r w:rsidRPr="002436DB">
              <w:rPr>
                <w:rFonts w:ascii="Calibri" w:eastAsia="Times New Roman" w:hAnsi="Calibri" w:cs="Calibri"/>
                <w:b/>
                <w:bCs/>
                <w:color w:val="000000"/>
                <w:kern w:val="0"/>
                <w:sz w:val="20"/>
                <w:szCs w:val="20"/>
                <w:lang w:val="es-DO" w:eastAsia="es-DO"/>
                <w14:ligatures w14:val="none"/>
              </w:rPr>
              <w:t>Mundo</w:t>
            </w:r>
          </w:p>
        </w:tc>
        <w:tc>
          <w:tcPr>
            <w:tcW w:w="1170" w:type="dxa"/>
            <w:tcBorders>
              <w:top w:val="nil"/>
              <w:left w:val="nil"/>
              <w:bottom w:val="single" w:sz="8" w:space="0" w:color="BFBFBF"/>
              <w:right w:val="single" w:sz="8" w:space="0" w:color="BFBFBF"/>
            </w:tcBorders>
            <w:vAlign w:val="center"/>
            <w:hideMark/>
          </w:tcPr>
          <w:p w14:paraId="1131E4BD"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100%</w:t>
            </w:r>
          </w:p>
        </w:tc>
        <w:tc>
          <w:tcPr>
            <w:tcW w:w="1080" w:type="dxa"/>
            <w:tcBorders>
              <w:top w:val="nil"/>
              <w:left w:val="nil"/>
              <w:bottom w:val="single" w:sz="8" w:space="0" w:color="BFBFBF"/>
              <w:right w:val="single" w:sz="8" w:space="0" w:color="BFBFBF"/>
            </w:tcBorders>
            <w:vAlign w:val="center"/>
            <w:hideMark/>
          </w:tcPr>
          <w:p w14:paraId="4220D604"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100%</w:t>
            </w:r>
          </w:p>
        </w:tc>
        <w:tc>
          <w:tcPr>
            <w:tcW w:w="1126" w:type="dxa"/>
            <w:tcBorders>
              <w:top w:val="nil"/>
              <w:left w:val="nil"/>
              <w:bottom w:val="single" w:sz="8" w:space="0" w:color="BFBFBF"/>
              <w:right w:val="single" w:sz="8" w:space="0" w:color="BFBFBF"/>
            </w:tcBorders>
            <w:vAlign w:val="center"/>
            <w:hideMark/>
          </w:tcPr>
          <w:p w14:paraId="00BF2981"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100%</w:t>
            </w:r>
          </w:p>
        </w:tc>
        <w:tc>
          <w:tcPr>
            <w:tcW w:w="1148" w:type="dxa"/>
            <w:tcBorders>
              <w:top w:val="nil"/>
              <w:left w:val="nil"/>
              <w:bottom w:val="single" w:sz="8" w:space="0" w:color="BFBFBF"/>
              <w:right w:val="single" w:sz="8" w:space="0" w:color="BFBFBF"/>
            </w:tcBorders>
            <w:vAlign w:val="center"/>
            <w:hideMark/>
          </w:tcPr>
          <w:p w14:paraId="40A7E95E"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100%</w:t>
            </w:r>
          </w:p>
        </w:tc>
        <w:tc>
          <w:tcPr>
            <w:tcW w:w="1374" w:type="dxa"/>
            <w:tcBorders>
              <w:top w:val="nil"/>
              <w:left w:val="nil"/>
              <w:bottom w:val="single" w:sz="8" w:space="0" w:color="BFBFBF"/>
              <w:right w:val="single" w:sz="8" w:space="0" w:color="BFBFBF"/>
            </w:tcBorders>
            <w:vAlign w:val="center"/>
            <w:hideMark/>
          </w:tcPr>
          <w:p w14:paraId="04B09B23"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100%</w:t>
            </w:r>
          </w:p>
        </w:tc>
      </w:tr>
      <w:tr w:rsidR="002436DB" w:rsidRPr="002436DB" w14:paraId="558DB1B1" w14:textId="77777777" w:rsidTr="002436DB">
        <w:trPr>
          <w:gridAfter w:val="1"/>
          <w:wAfter w:w="17" w:type="dxa"/>
          <w:trHeight w:val="530"/>
        </w:trPr>
        <w:tc>
          <w:tcPr>
            <w:tcW w:w="935" w:type="dxa"/>
            <w:tcBorders>
              <w:top w:val="nil"/>
              <w:left w:val="single" w:sz="8" w:space="0" w:color="BFBFBF"/>
              <w:bottom w:val="single" w:sz="8" w:space="0" w:color="BFBFBF"/>
              <w:right w:val="single" w:sz="8" w:space="0" w:color="BFBFBF"/>
            </w:tcBorders>
            <w:vAlign w:val="center"/>
            <w:hideMark/>
          </w:tcPr>
          <w:p w14:paraId="508107C4" w14:textId="77777777" w:rsidR="002436DB" w:rsidRPr="002436DB" w:rsidRDefault="002436DB" w:rsidP="002436DB">
            <w:pPr>
              <w:spacing w:after="0" w:line="240" w:lineRule="auto"/>
              <w:jc w:val="center"/>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1</w:t>
            </w:r>
          </w:p>
        </w:tc>
        <w:tc>
          <w:tcPr>
            <w:tcW w:w="1395" w:type="dxa"/>
            <w:tcBorders>
              <w:top w:val="nil"/>
              <w:left w:val="nil"/>
              <w:bottom w:val="single" w:sz="8" w:space="0" w:color="BFBFBF"/>
              <w:right w:val="single" w:sz="8" w:space="0" w:color="BFBFBF"/>
            </w:tcBorders>
            <w:vAlign w:val="center"/>
            <w:hideMark/>
          </w:tcPr>
          <w:p w14:paraId="0113C672" w14:textId="77777777" w:rsidR="002436DB" w:rsidRPr="002436DB" w:rsidRDefault="002436DB" w:rsidP="002436DB">
            <w:pPr>
              <w:spacing w:after="0" w:line="240" w:lineRule="auto"/>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COSTA RICA</w:t>
            </w:r>
          </w:p>
        </w:tc>
        <w:tc>
          <w:tcPr>
            <w:tcW w:w="1170" w:type="dxa"/>
            <w:tcBorders>
              <w:top w:val="nil"/>
              <w:left w:val="nil"/>
              <w:bottom w:val="single" w:sz="8" w:space="0" w:color="BFBFBF"/>
              <w:right w:val="single" w:sz="8" w:space="0" w:color="BFBFBF"/>
            </w:tcBorders>
            <w:vAlign w:val="center"/>
            <w:hideMark/>
          </w:tcPr>
          <w:p w14:paraId="6EB0A787"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73%</w:t>
            </w:r>
          </w:p>
        </w:tc>
        <w:tc>
          <w:tcPr>
            <w:tcW w:w="1080" w:type="dxa"/>
            <w:tcBorders>
              <w:top w:val="nil"/>
              <w:left w:val="nil"/>
              <w:bottom w:val="single" w:sz="8" w:space="0" w:color="BFBFBF"/>
              <w:right w:val="single" w:sz="8" w:space="0" w:color="BFBFBF"/>
            </w:tcBorders>
            <w:vAlign w:val="center"/>
            <w:hideMark/>
          </w:tcPr>
          <w:p w14:paraId="0A17D504"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44%</w:t>
            </w:r>
          </w:p>
        </w:tc>
        <w:tc>
          <w:tcPr>
            <w:tcW w:w="1126" w:type="dxa"/>
            <w:tcBorders>
              <w:top w:val="nil"/>
              <w:left w:val="nil"/>
              <w:bottom w:val="single" w:sz="8" w:space="0" w:color="BFBFBF"/>
              <w:right w:val="single" w:sz="8" w:space="0" w:color="BFBFBF"/>
            </w:tcBorders>
            <w:vAlign w:val="center"/>
            <w:hideMark/>
          </w:tcPr>
          <w:p w14:paraId="4F53B9EB" w14:textId="77777777" w:rsidR="002436DB" w:rsidRPr="002436DB" w:rsidRDefault="002436DB" w:rsidP="002436DB">
            <w:pPr>
              <w:spacing w:after="0" w:line="240" w:lineRule="auto"/>
              <w:jc w:val="right"/>
              <w:rPr>
                <w:rFonts w:ascii="Calibri" w:eastAsia="Times New Roman" w:hAnsi="Calibri" w:cs="Calibri"/>
                <w:b/>
                <w:bCs/>
                <w:color w:val="000000"/>
                <w:kern w:val="0"/>
                <w:sz w:val="20"/>
                <w:szCs w:val="20"/>
                <w:lang w:val="es-DO" w:eastAsia="es-DO"/>
                <w14:ligatures w14:val="none"/>
              </w:rPr>
            </w:pPr>
            <w:r w:rsidRPr="002436DB">
              <w:rPr>
                <w:rFonts w:ascii="Calibri" w:eastAsia="Times New Roman" w:hAnsi="Calibri" w:cs="Calibri"/>
                <w:b/>
                <w:bCs/>
                <w:color w:val="000000"/>
                <w:kern w:val="0"/>
                <w:sz w:val="20"/>
                <w:szCs w:val="20"/>
                <w:lang w:val="es-DO" w:eastAsia="es-DO"/>
                <w14:ligatures w14:val="none"/>
              </w:rPr>
              <w:t>60%</w:t>
            </w:r>
          </w:p>
        </w:tc>
        <w:tc>
          <w:tcPr>
            <w:tcW w:w="1148" w:type="dxa"/>
            <w:tcBorders>
              <w:top w:val="nil"/>
              <w:left w:val="nil"/>
              <w:bottom w:val="single" w:sz="8" w:space="0" w:color="BFBFBF"/>
              <w:right w:val="single" w:sz="8" w:space="0" w:color="BFBFBF"/>
            </w:tcBorders>
            <w:vAlign w:val="center"/>
            <w:hideMark/>
          </w:tcPr>
          <w:p w14:paraId="5A104070"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66%</w:t>
            </w:r>
          </w:p>
        </w:tc>
        <w:tc>
          <w:tcPr>
            <w:tcW w:w="1374" w:type="dxa"/>
            <w:tcBorders>
              <w:top w:val="nil"/>
              <w:left w:val="nil"/>
              <w:bottom w:val="single" w:sz="8" w:space="0" w:color="BFBFBF"/>
              <w:right w:val="single" w:sz="8" w:space="0" w:color="BFBFBF"/>
            </w:tcBorders>
            <w:vAlign w:val="center"/>
            <w:hideMark/>
          </w:tcPr>
          <w:p w14:paraId="3C85013F" w14:textId="77777777" w:rsidR="002436DB" w:rsidRPr="002436DB" w:rsidRDefault="002436DB" w:rsidP="002436DB">
            <w:pPr>
              <w:spacing w:after="0" w:line="240" w:lineRule="auto"/>
              <w:jc w:val="right"/>
              <w:rPr>
                <w:rFonts w:ascii="Calibri" w:eastAsia="Times New Roman" w:hAnsi="Calibri" w:cs="Calibri"/>
                <w:b/>
                <w:bCs/>
                <w:color w:val="000000"/>
                <w:kern w:val="0"/>
                <w:sz w:val="20"/>
                <w:szCs w:val="20"/>
                <w:lang w:val="es-DO" w:eastAsia="es-DO"/>
                <w14:ligatures w14:val="none"/>
              </w:rPr>
            </w:pPr>
            <w:r w:rsidRPr="002436DB">
              <w:rPr>
                <w:rFonts w:ascii="Calibri" w:eastAsia="Times New Roman" w:hAnsi="Calibri" w:cs="Calibri"/>
                <w:b/>
                <w:bCs/>
                <w:color w:val="000000"/>
                <w:kern w:val="0"/>
                <w:sz w:val="20"/>
                <w:szCs w:val="20"/>
                <w:lang w:val="es-DO" w:eastAsia="es-DO"/>
                <w14:ligatures w14:val="none"/>
              </w:rPr>
              <w:t>47%</w:t>
            </w:r>
          </w:p>
        </w:tc>
      </w:tr>
      <w:tr w:rsidR="002436DB" w:rsidRPr="002436DB" w14:paraId="3F995354" w14:textId="77777777" w:rsidTr="002436DB">
        <w:trPr>
          <w:gridAfter w:val="1"/>
          <w:wAfter w:w="17" w:type="dxa"/>
          <w:trHeight w:val="790"/>
        </w:trPr>
        <w:tc>
          <w:tcPr>
            <w:tcW w:w="935" w:type="dxa"/>
            <w:tcBorders>
              <w:top w:val="nil"/>
              <w:left w:val="single" w:sz="8" w:space="0" w:color="BFBFBF"/>
              <w:bottom w:val="single" w:sz="8" w:space="0" w:color="BFBFBF"/>
              <w:right w:val="single" w:sz="8" w:space="0" w:color="BFBFBF"/>
            </w:tcBorders>
            <w:vAlign w:val="center"/>
            <w:hideMark/>
          </w:tcPr>
          <w:p w14:paraId="37E6AB0B" w14:textId="77777777" w:rsidR="002436DB" w:rsidRPr="002436DB" w:rsidRDefault="002436DB" w:rsidP="002436DB">
            <w:pPr>
              <w:spacing w:after="0" w:line="240" w:lineRule="auto"/>
              <w:jc w:val="center"/>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2</w:t>
            </w:r>
          </w:p>
        </w:tc>
        <w:tc>
          <w:tcPr>
            <w:tcW w:w="1395" w:type="dxa"/>
            <w:tcBorders>
              <w:top w:val="nil"/>
              <w:left w:val="nil"/>
              <w:bottom w:val="single" w:sz="8" w:space="0" w:color="BFBFBF"/>
              <w:right w:val="single" w:sz="8" w:space="0" w:color="BFBFBF"/>
            </w:tcBorders>
            <w:vAlign w:val="center"/>
            <w:hideMark/>
          </w:tcPr>
          <w:p w14:paraId="273C935F" w14:textId="6E32B840" w:rsidR="002436DB" w:rsidRPr="002436DB" w:rsidRDefault="002436DB" w:rsidP="002436DB">
            <w:pPr>
              <w:spacing w:after="0" w:line="240" w:lineRule="auto"/>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 xml:space="preserve">ESTADOS UNIDOS </w:t>
            </w:r>
          </w:p>
        </w:tc>
        <w:tc>
          <w:tcPr>
            <w:tcW w:w="1170" w:type="dxa"/>
            <w:tcBorders>
              <w:top w:val="nil"/>
              <w:left w:val="nil"/>
              <w:bottom w:val="single" w:sz="8" w:space="0" w:color="BFBFBF"/>
              <w:right w:val="single" w:sz="8" w:space="0" w:color="BFBFBF"/>
            </w:tcBorders>
            <w:vAlign w:val="center"/>
            <w:hideMark/>
          </w:tcPr>
          <w:p w14:paraId="59EE7D33"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24%</w:t>
            </w:r>
          </w:p>
        </w:tc>
        <w:tc>
          <w:tcPr>
            <w:tcW w:w="1080" w:type="dxa"/>
            <w:tcBorders>
              <w:top w:val="nil"/>
              <w:left w:val="nil"/>
              <w:bottom w:val="single" w:sz="8" w:space="0" w:color="BFBFBF"/>
              <w:right w:val="single" w:sz="8" w:space="0" w:color="BFBFBF"/>
            </w:tcBorders>
            <w:vAlign w:val="center"/>
            <w:hideMark/>
          </w:tcPr>
          <w:p w14:paraId="2D45F7A1"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28%</w:t>
            </w:r>
          </w:p>
        </w:tc>
        <w:tc>
          <w:tcPr>
            <w:tcW w:w="1126" w:type="dxa"/>
            <w:tcBorders>
              <w:top w:val="nil"/>
              <w:left w:val="nil"/>
              <w:bottom w:val="single" w:sz="8" w:space="0" w:color="BFBFBF"/>
              <w:right w:val="single" w:sz="8" w:space="0" w:color="BFBFBF"/>
            </w:tcBorders>
            <w:vAlign w:val="center"/>
            <w:hideMark/>
          </w:tcPr>
          <w:p w14:paraId="703996C1"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28%</w:t>
            </w:r>
          </w:p>
        </w:tc>
        <w:tc>
          <w:tcPr>
            <w:tcW w:w="1148" w:type="dxa"/>
            <w:tcBorders>
              <w:top w:val="nil"/>
              <w:left w:val="nil"/>
              <w:bottom w:val="single" w:sz="8" w:space="0" w:color="BFBFBF"/>
              <w:right w:val="single" w:sz="8" w:space="0" w:color="BFBFBF"/>
            </w:tcBorders>
            <w:vAlign w:val="center"/>
            <w:hideMark/>
          </w:tcPr>
          <w:p w14:paraId="6C595DF3"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20%</w:t>
            </w:r>
          </w:p>
        </w:tc>
        <w:tc>
          <w:tcPr>
            <w:tcW w:w="1374" w:type="dxa"/>
            <w:tcBorders>
              <w:top w:val="nil"/>
              <w:left w:val="nil"/>
              <w:bottom w:val="single" w:sz="8" w:space="0" w:color="BFBFBF"/>
              <w:right w:val="single" w:sz="8" w:space="0" w:color="BFBFBF"/>
            </w:tcBorders>
            <w:vAlign w:val="center"/>
            <w:hideMark/>
          </w:tcPr>
          <w:p w14:paraId="3B762C96"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25%</w:t>
            </w:r>
          </w:p>
        </w:tc>
      </w:tr>
      <w:tr w:rsidR="002436DB" w:rsidRPr="002436DB" w14:paraId="06FB9698" w14:textId="77777777" w:rsidTr="002436DB">
        <w:trPr>
          <w:gridAfter w:val="1"/>
          <w:wAfter w:w="17" w:type="dxa"/>
          <w:trHeight w:val="300"/>
        </w:trPr>
        <w:tc>
          <w:tcPr>
            <w:tcW w:w="935" w:type="dxa"/>
            <w:tcBorders>
              <w:top w:val="nil"/>
              <w:left w:val="single" w:sz="8" w:space="0" w:color="BFBFBF"/>
              <w:bottom w:val="single" w:sz="8" w:space="0" w:color="BFBFBF"/>
              <w:right w:val="single" w:sz="8" w:space="0" w:color="BFBFBF"/>
            </w:tcBorders>
            <w:vAlign w:val="center"/>
            <w:hideMark/>
          </w:tcPr>
          <w:p w14:paraId="781E9960" w14:textId="77777777" w:rsidR="002436DB" w:rsidRPr="002436DB" w:rsidRDefault="002436DB" w:rsidP="002436DB">
            <w:pPr>
              <w:spacing w:after="0" w:line="240" w:lineRule="auto"/>
              <w:jc w:val="center"/>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3</w:t>
            </w:r>
          </w:p>
        </w:tc>
        <w:tc>
          <w:tcPr>
            <w:tcW w:w="1395" w:type="dxa"/>
            <w:tcBorders>
              <w:top w:val="nil"/>
              <w:left w:val="nil"/>
              <w:bottom w:val="single" w:sz="8" w:space="0" w:color="BFBFBF"/>
              <w:right w:val="single" w:sz="8" w:space="0" w:color="BFBFBF"/>
            </w:tcBorders>
            <w:vAlign w:val="center"/>
            <w:hideMark/>
          </w:tcPr>
          <w:p w14:paraId="48EEEC3D" w14:textId="77777777" w:rsidR="002436DB" w:rsidRPr="002436DB" w:rsidRDefault="002436DB" w:rsidP="002436DB">
            <w:pPr>
              <w:spacing w:after="0" w:line="240" w:lineRule="auto"/>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JAPON</w:t>
            </w:r>
          </w:p>
        </w:tc>
        <w:tc>
          <w:tcPr>
            <w:tcW w:w="1170" w:type="dxa"/>
            <w:tcBorders>
              <w:top w:val="nil"/>
              <w:left w:val="nil"/>
              <w:bottom w:val="single" w:sz="8" w:space="0" w:color="BFBFBF"/>
              <w:right w:val="single" w:sz="8" w:space="0" w:color="BFBFBF"/>
            </w:tcBorders>
            <w:vAlign w:val="center"/>
            <w:hideMark/>
          </w:tcPr>
          <w:p w14:paraId="10E9BD73"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0%</w:t>
            </w:r>
          </w:p>
        </w:tc>
        <w:tc>
          <w:tcPr>
            <w:tcW w:w="1080" w:type="dxa"/>
            <w:tcBorders>
              <w:top w:val="nil"/>
              <w:left w:val="nil"/>
              <w:bottom w:val="single" w:sz="8" w:space="0" w:color="BFBFBF"/>
              <w:right w:val="single" w:sz="8" w:space="0" w:color="BFBFBF"/>
            </w:tcBorders>
            <w:vAlign w:val="center"/>
            <w:hideMark/>
          </w:tcPr>
          <w:p w14:paraId="72159DB8"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0%</w:t>
            </w:r>
          </w:p>
        </w:tc>
        <w:tc>
          <w:tcPr>
            <w:tcW w:w="1126" w:type="dxa"/>
            <w:tcBorders>
              <w:top w:val="nil"/>
              <w:left w:val="nil"/>
              <w:bottom w:val="single" w:sz="8" w:space="0" w:color="BFBFBF"/>
              <w:right w:val="single" w:sz="8" w:space="0" w:color="BFBFBF"/>
            </w:tcBorders>
            <w:vAlign w:val="center"/>
            <w:hideMark/>
          </w:tcPr>
          <w:p w14:paraId="42509DD8"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0%</w:t>
            </w:r>
          </w:p>
        </w:tc>
        <w:tc>
          <w:tcPr>
            <w:tcW w:w="1148" w:type="dxa"/>
            <w:tcBorders>
              <w:top w:val="nil"/>
              <w:left w:val="nil"/>
              <w:bottom w:val="single" w:sz="8" w:space="0" w:color="BFBFBF"/>
              <w:right w:val="single" w:sz="8" w:space="0" w:color="BFBFBF"/>
            </w:tcBorders>
            <w:vAlign w:val="center"/>
            <w:hideMark/>
          </w:tcPr>
          <w:p w14:paraId="29C44701"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0%</w:t>
            </w:r>
          </w:p>
        </w:tc>
        <w:tc>
          <w:tcPr>
            <w:tcW w:w="1374" w:type="dxa"/>
            <w:tcBorders>
              <w:top w:val="nil"/>
              <w:left w:val="nil"/>
              <w:bottom w:val="single" w:sz="8" w:space="0" w:color="BFBFBF"/>
              <w:right w:val="single" w:sz="8" w:space="0" w:color="BFBFBF"/>
            </w:tcBorders>
            <w:vAlign w:val="center"/>
            <w:hideMark/>
          </w:tcPr>
          <w:p w14:paraId="69E4BB8A"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7%</w:t>
            </w:r>
          </w:p>
        </w:tc>
      </w:tr>
      <w:tr w:rsidR="002436DB" w:rsidRPr="002436DB" w14:paraId="73ACC09C" w14:textId="77777777" w:rsidTr="002436DB">
        <w:trPr>
          <w:gridAfter w:val="1"/>
          <w:wAfter w:w="17" w:type="dxa"/>
          <w:trHeight w:val="530"/>
        </w:trPr>
        <w:tc>
          <w:tcPr>
            <w:tcW w:w="935" w:type="dxa"/>
            <w:tcBorders>
              <w:top w:val="nil"/>
              <w:left w:val="single" w:sz="8" w:space="0" w:color="BFBFBF"/>
              <w:bottom w:val="single" w:sz="8" w:space="0" w:color="BFBFBF"/>
              <w:right w:val="single" w:sz="8" w:space="0" w:color="BFBFBF"/>
            </w:tcBorders>
            <w:vAlign w:val="center"/>
            <w:hideMark/>
          </w:tcPr>
          <w:p w14:paraId="7CCD098D" w14:textId="77777777" w:rsidR="002436DB" w:rsidRPr="002436DB" w:rsidRDefault="002436DB" w:rsidP="002436DB">
            <w:pPr>
              <w:spacing w:after="0" w:line="240" w:lineRule="auto"/>
              <w:jc w:val="center"/>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4</w:t>
            </w:r>
          </w:p>
        </w:tc>
        <w:tc>
          <w:tcPr>
            <w:tcW w:w="1395" w:type="dxa"/>
            <w:tcBorders>
              <w:top w:val="nil"/>
              <w:left w:val="nil"/>
              <w:bottom w:val="single" w:sz="8" w:space="0" w:color="BFBFBF"/>
              <w:right w:val="single" w:sz="8" w:space="0" w:color="BFBFBF"/>
            </w:tcBorders>
            <w:vAlign w:val="center"/>
            <w:hideMark/>
          </w:tcPr>
          <w:p w14:paraId="60F4593C" w14:textId="77777777" w:rsidR="002436DB" w:rsidRPr="002436DB" w:rsidRDefault="002436DB" w:rsidP="002436DB">
            <w:pPr>
              <w:spacing w:after="0" w:line="240" w:lineRule="auto"/>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COLOMBIA</w:t>
            </w:r>
          </w:p>
        </w:tc>
        <w:tc>
          <w:tcPr>
            <w:tcW w:w="1170" w:type="dxa"/>
            <w:tcBorders>
              <w:top w:val="nil"/>
              <w:left w:val="nil"/>
              <w:bottom w:val="single" w:sz="8" w:space="0" w:color="BFBFBF"/>
              <w:right w:val="single" w:sz="8" w:space="0" w:color="BFBFBF"/>
            </w:tcBorders>
            <w:vAlign w:val="center"/>
            <w:hideMark/>
          </w:tcPr>
          <w:p w14:paraId="19104C1C"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0%</w:t>
            </w:r>
          </w:p>
        </w:tc>
        <w:tc>
          <w:tcPr>
            <w:tcW w:w="1080" w:type="dxa"/>
            <w:tcBorders>
              <w:top w:val="nil"/>
              <w:left w:val="nil"/>
              <w:bottom w:val="single" w:sz="8" w:space="0" w:color="BFBFBF"/>
              <w:right w:val="single" w:sz="8" w:space="0" w:color="BFBFBF"/>
            </w:tcBorders>
            <w:vAlign w:val="center"/>
            <w:hideMark/>
          </w:tcPr>
          <w:p w14:paraId="21448492"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0%</w:t>
            </w:r>
          </w:p>
        </w:tc>
        <w:tc>
          <w:tcPr>
            <w:tcW w:w="1126" w:type="dxa"/>
            <w:tcBorders>
              <w:top w:val="nil"/>
              <w:left w:val="nil"/>
              <w:bottom w:val="single" w:sz="8" w:space="0" w:color="BFBFBF"/>
              <w:right w:val="single" w:sz="8" w:space="0" w:color="BFBFBF"/>
            </w:tcBorders>
            <w:vAlign w:val="center"/>
            <w:hideMark/>
          </w:tcPr>
          <w:p w14:paraId="5C9EA9EE"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0%</w:t>
            </w:r>
          </w:p>
        </w:tc>
        <w:tc>
          <w:tcPr>
            <w:tcW w:w="1148" w:type="dxa"/>
            <w:tcBorders>
              <w:top w:val="nil"/>
              <w:left w:val="nil"/>
              <w:bottom w:val="single" w:sz="8" w:space="0" w:color="BFBFBF"/>
              <w:right w:val="single" w:sz="8" w:space="0" w:color="BFBFBF"/>
            </w:tcBorders>
            <w:vAlign w:val="center"/>
            <w:hideMark/>
          </w:tcPr>
          <w:p w14:paraId="4DEA07F2"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0%</w:t>
            </w:r>
          </w:p>
        </w:tc>
        <w:tc>
          <w:tcPr>
            <w:tcW w:w="1374" w:type="dxa"/>
            <w:tcBorders>
              <w:top w:val="nil"/>
              <w:left w:val="nil"/>
              <w:bottom w:val="single" w:sz="8" w:space="0" w:color="BFBFBF"/>
              <w:right w:val="single" w:sz="8" w:space="0" w:color="BFBFBF"/>
            </w:tcBorders>
            <w:vAlign w:val="center"/>
            <w:hideMark/>
          </w:tcPr>
          <w:p w14:paraId="263FABC1"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12%</w:t>
            </w:r>
          </w:p>
        </w:tc>
      </w:tr>
      <w:tr w:rsidR="002436DB" w:rsidRPr="002436DB" w14:paraId="636AD9DD" w14:textId="77777777" w:rsidTr="002436DB">
        <w:trPr>
          <w:gridAfter w:val="1"/>
          <w:wAfter w:w="17" w:type="dxa"/>
          <w:trHeight w:val="300"/>
        </w:trPr>
        <w:tc>
          <w:tcPr>
            <w:tcW w:w="935" w:type="dxa"/>
            <w:tcBorders>
              <w:top w:val="nil"/>
              <w:left w:val="single" w:sz="8" w:space="0" w:color="BFBFBF"/>
              <w:bottom w:val="single" w:sz="8" w:space="0" w:color="BFBFBF"/>
              <w:right w:val="single" w:sz="8" w:space="0" w:color="BFBFBF"/>
            </w:tcBorders>
            <w:vAlign w:val="center"/>
            <w:hideMark/>
          </w:tcPr>
          <w:p w14:paraId="45661509" w14:textId="77777777" w:rsidR="002436DB" w:rsidRPr="002436DB" w:rsidRDefault="002436DB" w:rsidP="002436DB">
            <w:pPr>
              <w:spacing w:after="0" w:line="240" w:lineRule="auto"/>
              <w:jc w:val="center"/>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5</w:t>
            </w:r>
          </w:p>
        </w:tc>
        <w:tc>
          <w:tcPr>
            <w:tcW w:w="1395" w:type="dxa"/>
            <w:tcBorders>
              <w:top w:val="nil"/>
              <w:left w:val="nil"/>
              <w:bottom w:val="single" w:sz="8" w:space="0" w:color="BFBFBF"/>
              <w:right w:val="single" w:sz="8" w:space="0" w:color="BFBFBF"/>
            </w:tcBorders>
            <w:vAlign w:val="center"/>
            <w:hideMark/>
          </w:tcPr>
          <w:p w14:paraId="7841D78D" w14:textId="77777777" w:rsidR="002436DB" w:rsidRPr="002436DB" w:rsidRDefault="002436DB" w:rsidP="002436DB">
            <w:pPr>
              <w:spacing w:after="0" w:line="240" w:lineRule="auto"/>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TURQUIA</w:t>
            </w:r>
          </w:p>
        </w:tc>
        <w:tc>
          <w:tcPr>
            <w:tcW w:w="1170" w:type="dxa"/>
            <w:tcBorders>
              <w:top w:val="nil"/>
              <w:left w:val="nil"/>
              <w:bottom w:val="single" w:sz="8" w:space="0" w:color="BFBFBF"/>
              <w:right w:val="single" w:sz="8" w:space="0" w:color="BFBFBF"/>
            </w:tcBorders>
            <w:vAlign w:val="center"/>
            <w:hideMark/>
          </w:tcPr>
          <w:p w14:paraId="10F741E6"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3%</w:t>
            </w:r>
          </w:p>
        </w:tc>
        <w:tc>
          <w:tcPr>
            <w:tcW w:w="1080" w:type="dxa"/>
            <w:tcBorders>
              <w:top w:val="nil"/>
              <w:left w:val="nil"/>
              <w:bottom w:val="single" w:sz="8" w:space="0" w:color="BFBFBF"/>
              <w:right w:val="single" w:sz="8" w:space="0" w:color="BFBFBF"/>
            </w:tcBorders>
            <w:vAlign w:val="center"/>
            <w:hideMark/>
          </w:tcPr>
          <w:p w14:paraId="78A7C9D3"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8%</w:t>
            </w:r>
          </w:p>
        </w:tc>
        <w:tc>
          <w:tcPr>
            <w:tcW w:w="1126" w:type="dxa"/>
            <w:tcBorders>
              <w:top w:val="nil"/>
              <w:left w:val="nil"/>
              <w:bottom w:val="single" w:sz="8" w:space="0" w:color="BFBFBF"/>
              <w:right w:val="single" w:sz="8" w:space="0" w:color="BFBFBF"/>
            </w:tcBorders>
            <w:vAlign w:val="center"/>
            <w:hideMark/>
          </w:tcPr>
          <w:p w14:paraId="57F6A979"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6%</w:t>
            </w:r>
          </w:p>
        </w:tc>
        <w:tc>
          <w:tcPr>
            <w:tcW w:w="1148" w:type="dxa"/>
            <w:tcBorders>
              <w:top w:val="nil"/>
              <w:left w:val="nil"/>
              <w:bottom w:val="single" w:sz="8" w:space="0" w:color="BFBFBF"/>
              <w:right w:val="single" w:sz="8" w:space="0" w:color="BFBFBF"/>
            </w:tcBorders>
            <w:vAlign w:val="center"/>
            <w:hideMark/>
          </w:tcPr>
          <w:p w14:paraId="2CD070AF"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0%</w:t>
            </w:r>
          </w:p>
        </w:tc>
        <w:tc>
          <w:tcPr>
            <w:tcW w:w="1374" w:type="dxa"/>
            <w:tcBorders>
              <w:top w:val="nil"/>
              <w:left w:val="nil"/>
              <w:bottom w:val="single" w:sz="8" w:space="0" w:color="BFBFBF"/>
              <w:right w:val="single" w:sz="8" w:space="0" w:color="BFBFBF"/>
            </w:tcBorders>
            <w:vAlign w:val="center"/>
            <w:hideMark/>
          </w:tcPr>
          <w:p w14:paraId="537FA85D"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5%</w:t>
            </w:r>
          </w:p>
        </w:tc>
      </w:tr>
      <w:tr w:rsidR="002436DB" w:rsidRPr="002436DB" w14:paraId="50EEA816" w14:textId="77777777" w:rsidTr="002436DB">
        <w:trPr>
          <w:gridAfter w:val="1"/>
          <w:wAfter w:w="17" w:type="dxa"/>
          <w:trHeight w:val="300"/>
        </w:trPr>
        <w:tc>
          <w:tcPr>
            <w:tcW w:w="935" w:type="dxa"/>
            <w:tcBorders>
              <w:top w:val="nil"/>
              <w:left w:val="single" w:sz="8" w:space="0" w:color="BFBFBF"/>
              <w:bottom w:val="single" w:sz="8" w:space="0" w:color="BFBFBF"/>
              <w:right w:val="single" w:sz="8" w:space="0" w:color="BFBFBF"/>
            </w:tcBorders>
            <w:vAlign w:val="center"/>
            <w:hideMark/>
          </w:tcPr>
          <w:p w14:paraId="1534EA93" w14:textId="77777777" w:rsidR="002436DB" w:rsidRPr="002436DB" w:rsidRDefault="002436DB" w:rsidP="002436DB">
            <w:pPr>
              <w:spacing w:after="0" w:line="240" w:lineRule="auto"/>
              <w:jc w:val="center"/>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6</w:t>
            </w:r>
          </w:p>
        </w:tc>
        <w:tc>
          <w:tcPr>
            <w:tcW w:w="1395" w:type="dxa"/>
            <w:tcBorders>
              <w:top w:val="nil"/>
              <w:left w:val="nil"/>
              <w:bottom w:val="single" w:sz="8" w:space="0" w:color="BFBFBF"/>
              <w:right w:val="single" w:sz="8" w:space="0" w:color="BFBFBF"/>
            </w:tcBorders>
            <w:vAlign w:val="center"/>
            <w:hideMark/>
          </w:tcPr>
          <w:p w14:paraId="2A17C379" w14:textId="77777777" w:rsidR="002436DB" w:rsidRPr="002436DB" w:rsidRDefault="002436DB" w:rsidP="002436DB">
            <w:pPr>
              <w:spacing w:after="0" w:line="240" w:lineRule="auto"/>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RUSIA</w:t>
            </w:r>
          </w:p>
        </w:tc>
        <w:tc>
          <w:tcPr>
            <w:tcW w:w="1170" w:type="dxa"/>
            <w:tcBorders>
              <w:top w:val="nil"/>
              <w:left w:val="nil"/>
              <w:bottom w:val="single" w:sz="8" w:space="0" w:color="BFBFBF"/>
              <w:right w:val="single" w:sz="8" w:space="0" w:color="BFBFBF"/>
            </w:tcBorders>
            <w:vAlign w:val="center"/>
            <w:hideMark/>
          </w:tcPr>
          <w:p w14:paraId="6CB2CA07"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0%</w:t>
            </w:r>
          </w:p>
        </w:tc>
        <w:tc>
          <w:tcPr>
            <w:tcW w:w="1080" w:type="dxa"/>
            <w:tcBorders>
              <w:top w:val="nil"/>
              <w:left w:val="nil"/>
              <w:bottom w:val="single" w:sz="8" w:space="0" w:color="BFBFBF"/>
              <w:right w:val="single" w:sz="8" w:space="0" w:color="BFBFBF"/>
            </w:tcBorders>
            <w:vAlign w:val="center"/>
            <w:hideMark/>
          </w:tcPr>
          <w:p w14:paraId="21FD5CEA"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21%</w:t>
            </w:r>
          </w:p>
        </w:tc>
        <w:tc>
          <w:tcPr>
            <w:tcW w:w="1126" w:type="dxa"/>
            <w:tcBorders>
              <w:top w:val="nil"/>
              <w:left w:val="nil"/>
              <w:bottom w:val="single" w:sz="8" w:space="0" w:color="BFBFBF"/>
              <w:right w:val="single" w:sz="8" w:space="0" w:color="BFBFBF"/>
            </w:tcBorders>
            <w:vAlign w:val="center"/>
            <w:hideMark/>
          </w:tcPr>
          <w:p w14:paraId="0FE245EB"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7%</w:t>
            </w:r>
          </w:p>
        </w:tc>
        <w:tc>
          <w:tcPr>
            <w:tcW w:w="1148" w:type="dxa"/>
            <w:tcBorders>
              <w:top w:val="nil"/>
              <w:left w:val="nil"/>
              <w:bottom w:val="single" w:sz="8" w:space="0" w:color="BFBFBF"/>
              <w:right w:val="single" w:sz="8" w:space="0" w:color="BFBFBF"/>
            </w:tcBorders>
            <w:vAlign w:val="center"/>
            <w:hideMark/>
          </w:tcPr>
          <w:p w14:paraId="76A0F1BA"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14%</w:t>
            </w:r>
          </w:p>
        </w:tc>
        <w:tc>
          <w:tcPr>
            <w:tcW w:w="1374" w:type="dxa"/>
            <w:tcBorders>
              <w:top w:val="nil"/>
              <w:left w:val="nil"/>
              <w:bottom w:val="single" w:sz="8" w:space="0" w:color="BFBFBF"/>
              <w:right w:val="single" w:sz="8" w:space="0" w:color="BFBFBF"/>
            </w:tcBorders>
            <w:vAlign w:val="center"/>
            <w:hideMark/>
          </w:tcPr>
          <w:p w14:paraId="176676F7" w14:textId="77777777" w:rsidR="002436DB" w:rsidRPr="002436DB" w:rsidRDefault="002436DB" w:rsidP="002436DB">
            <w:pPr>
              <w:spacing w:after="0" w:line="240" w:lineRule="auto"/>
              <w:jc w:val="right"/>
              <w:rPr>
                <w:rFonts w:ascii="Calibri" w:eastAsia="Times New Roman" w:hAnsi="Calibri" w:cs="Calibri"/>
                <w:color w:val="000000"/>
                <w:kern w:val="0"/>
                <w:sz w:val="20"/>
                <w:szCs w:val="20"/>
                <w:lang w:val="es-DO" w:eastAsia="es-DO"/>
                <w14:ligatures w14:val="none"/>
              </w:rPr>
            </w:pPr>
            <w:r w:rsidRPr="002436DB">
              <w:rPr>
                <w:rFonts w:ascii="Calibri" w:eastAsia="Times New Roman" w:hAnsi="Calibri" w:cs="Calibri"/>
                <w:color w:val="000000"/>
                <w:kern w:val="0"/>
                <w:sz w:val="20"/>
                <w:szCs w:val="20"/>
                <w:lang w:val="es-DO" w:eastAsia="es-DO"/>
                <w14:ligatures w14:val="none"/>
              </w:rPr>
              <w:t>4%</w:t>
            </w:r>
          </w:p>
        </w:tc>
      </w:tr>
    </w:tbl>
    <w:p w14:paraId="78EF346D" w14:textId="43F1E3AE" w:rsidR="002436DB" w:rsidRPr="002436DB" w:rsidRDefault="00EC4BE1" w:rsidP="002436DB">
      <w:pPr>
        <w:rPr>
          <w:rFonts w:cstheme="minorHAnsi"/>
          <w:sz w:val="22"/>
          <w:szCs w:val="22"/>
          <w:lang w:val="es-DO"/>
        </w:rPr>
      </w:pPr>
      <w:r>
        <w:rPr>
          <w:rFonts w:cstheme="minorHAnsi"/>
          <w:sz w:val="22"/>
          <w:szCs w:val="22"/>
          <w:lang w:val="es-DO"/>
        </w:rPr>
        <w:t>Fuente:  Tomado del Anexo 1</w:t>
      </w:r>
    </w:p>
    <w:p w14:paraId="1E5DF2BF" w14:textId="03B16E12" w:rsidR="002436DB" w:rsidRPr="00FE4EF5" w:rsidRDefault="00EC4BE1" w:rsidP="002436DB">
      <w:pPr>
        <w:pStyle w:val="ListParagraph"/>
        <w:numPr>
          <w:ilvl w:val="0"/>
          <w:numId w:val="28"/>
        </w:numPr>
        <w:jc w:val="both"/>
        <w:rPr>
          <w:rFonts w:cstheme="minorHAnsi"/>
          <w:b/>
          <w:bCs/>
          <w:lang w:val="es-DO"/>
        </w:rPr>
      </w:pPr>
      <w:r>
        <w:rPr>
          <w:rFonts w:cstheme="minorHAnsi"/>
          <w:b/>
          <w:bCs/>
          <w:lang w:val="es-DO"/>
        </w:rPr>
        <w:t xml:space="preserve">Los </w:t>
      </w:r>
      <w:r w:rsidR="002436DB">
        <w:rPr>
          <w:rFonts w:cstheme="minorHAnsi"/>
          <w:b/>
          <w:bCs/>
          <w:lang w:val="es-DO"/>
        </w:rPr>
        <w:t xml:space="preserve">volúmenes de ventas de Costa Rica, y por ende su alta participación de mercado en las importaciones totales, se explica por la práctica de Dumping. Sin Dumping, los volúmenes exportados serian menores. </w:t>
      </w:r>
      <w:r>
        <w:rPr>
          <w:rFonts w:cstheme="minorHAnsi"/>
          <w:b/>
          <w:bCs/>
          <w:lang w:val="es-DO"/>
        </w:rPr>
        <w:t xml:space="preserve">Debido al Dumping los volúmenes de Exportaciones Aumentaran </w:t>
      </w:r>
    </w:p>
    <w:p w14:paraId="4A9BC28F" w14:textId="6C61DBF5" w:rsidR="00642EAC" w:rsidRDefault="002436DB" w:rsidP="0068092F">
      <w:pPr>
        <w:spacing w:before="100" w:beforeAutospacing="1" w:after="100" w:afterAutospacing="1" w:line="240" w:lineRule="auto"/>
        <w:rPr>
          <w:rFonts w:cstheme="minorHAnsi"/>
          <w:lang w:val="es-DO"/>
        </w:rPr>
      </w:pPr>
      <w:r>
        <w:rPr>
          <w:rFonts w:cstheme="minorHAnsi"/>
          <w:lang w:val="es-DO"/>
        </w:rPr>
        <w:t xml:space="preserve">Los volúmenes exportados de Costa Rica se encuentran por encima </w:t>
      </w:r>
      <w:r w:rsidR="00642EAC">
        <w:rPr>
          <w:rFonts w:cstheme="minorHAnsi"/>
          <w:lang w:val="es-DO"/>
        </w:rPr>
        <w:t xml:space="preserve">de lo que en condiciones sin dumping deberían ser.  Bajo la utilización de prácticas de dumping las exportaciones de varillas de Costa Rica han podido mantener una tendencia creciente hacia la Republica Dominicana. </w:t>
      </w:r>
    </w:p>
    <w:p w14:paraId="276D39F0" w14:textId="03FCC685" w:rsidR="00642EAC" w:rsidRDefault="00642EAC" w:rsidP="0068092F">
      <w:pPr>
        <w:spacing w:before="100" w:beforeAutospacing="1" w:after="100" w:afterAutospacing="1" w:line="240" w:lineRule="auto"/>
        <w:rPr>
          <w:rFonts w:cstheme="minorHAnsi"/>
          <w:lang w:val="es-DO"/>
        </w:rPr>
      </w:pPr>
      <w:r>
        <w:rPr>
          <w:rFonts w:cstheme="minorHAnsi"/>
          <w:lang w:val="es-DO"/>
        </w:rPr>
        <w:t xml:space="preserve">Anexo a este escrito se encuentra un análisis titulado </w:t>
      </w:r>
      <w:r w:rsidRPr="00642EAC">
        <w:rPr>
          <w:rFonts w:cstheme="minorHAnsi"/>
          <w:b/>
          <w:bCs/>
          <w:i/>
          <w:iCs/>
          <w:lang w:val="es-DO"/>
        </w:rPr>
        <w:t>Estimación Cantidad de Importación de Varillas provenientes desde Costa Rica</w:t>
      </w:r>
      <w:r>
        <w:rPr>
          <w:rFonts w:cstheme="minorHAnsi"/>
          <w:lang w:val="es-DO"/>
        </w:rPr>
        <w:t xml:space="preserve">, la cual en base a un modelo econométrico determina </w:t>
      </w:r>
      <w:r>
        <w:rPr>
          <w:rFonts w:cstheme="minorHAnsi"/>
          <w:lang w:val="es-DO"/>
        </w:rPr>
        <w:lastRenderedPageBreak/>
        <w:t xml:space="preserve">que Costa Rica ha mantenido de forma consistente volúmenes exportados superiores a los que debería tener sin condiciones de dumping.  En adición dicho escrito explica, en base a los datos históricos, la tendencia alcista de dichas exportaciones, lo que compagina con la evidencia de que Costa Rica mantiene un dumping en sus exportaciones hacia la Republica Dominicana como bien demuestra la sección de dumping de este escrito. </w:t>
      </w:r>
    </w:p>
    <w:p w14:paraId="27DB0EBC" w14:textId="77777777" w:rsidR="00765C2C" w:rsidRPr="00EC4BE1" w:rsidRDefault="00765C2C" w:rsidP="0068092F">
      <w:pPr>
        <w:pStyle w:val="whitespace-normal"/>
        <w:rPr>
          <w:rFonts w:asciiTheme="minorHAnsi" w:hAnsiTheme="minorHAnsi" w:cstheme="minorHAnsi"/>
          <w:lang w:val="es-DO"/>
        </w:rPr>
      </w:pPr>
      <w:r w:rsidRPr="00EC4BE1">
        <w:rPr>
          <w:rFonts w:asciiTheme="minorHAnsi" w:hAnsiTheme="minorHAnsi" w:cstheme="minorHAnsi"/>
          <w:lang w:val="es-DO"/>
        </w:rPr>
        <w:t xml:space="preserve">El análisis estadístico mediante el test </w:t>
      </w:r>
      <w:r w:rsidRPr="00EC4BE1">
        <w:rPr>
          <w:rFonts w:asciiTheme="minorHAnsi" w:hAnsiTheme="minorHAnsi" w:cstheme="minorHAnsi"/>
          <w:b/>
          <w:bCs/>
          <w:lang w:val="es-DO"/>
        </w:rPr>
        <w:t>Mann-Kendall</w:t>
      </w:r>
      <w:r w:rsidRPr="00EC4BE1">
        <w:rPr>
          <w:rFonts w:asciiTheme="minorHAnsi" w:hAnsiTheme="minorHAnsi" w:cstheme="minorHAnsi"/>
          <w:lang w:val="es-DO"/>
        </w:rPr>
        <w:t xml:space="preserve"> confirma que las importaciones de varillas costarricenses muestran una tendencia ascendente estadísticamente significativa durante el período bajo investigación, proporcionando evidencia inicial de un patrón de crecimiento sistemático que requiere explicación mediante análisis econométrico más profundo.</w:t>
      </w:r>
    </w:p>
    <w:p w14:paraId="19D0FFD1" w14:textId="77777777" w:rsidR="00765C2C" w:rsidRPr="00EC4BE1" w:rsidRDefault="00765C2C" w:rsidP="0068092F">
      <w:pPr>
        <w:tabs>
          <w:tab w:val="left" w:pos="2292"/>
        </w:tabs>
        <w:spacing w:before="100" w:beforeAutospacing="1" w:after="100" w:afterAutospacing="1" w:line="240" w:lineRule="auto"/>
        <w:rPr>
          <w:rFonts w:cstheme="minorHAnsi"/>
          <w:lang w:val="es-DO"/>
        </w:rPr>
      </w:pPr>
      <w:r w:rsidRPr="00EC4BE1">
        <w:rPr>
          <w:rFonts w:cstheme="minorHAnsi"/>
          <w:lang w:val="es-DO"/>
        </w:rPr>
        <w:t>Para evaluar el impacto en el volumen sobre las prácticas comerciales desleales incurridos por Costa Rica, se utilizó un modelo de gravedad econométrico que explica los flujos comerciales mediante diversos determinantes del comercio internacional, incluyendo el PIB de los países, distancias geográficas, precios mundiales del acero, y relaciones comerciales bilaterales.  La versión de gravedad estructural, es fundamentada microeconómicamente, y se trata de una metodología utilizada en los análisis de comercio por organismos como la OMC.</w:t>
      </w:r>
      <w:r w:rsidRPr="00EC4BE1">
        <w:rPr>
          <w:rStyle w:val="FootnoteReference"/>
          <w:rFonts w:cstheme="minorHAnsi"/>
          <w:lang w:val="es-DO"/>
        </w:rPr>
        <w:footnoteReference w:id="5"/>
      </w:r>
    </w:p>
    <w:p w14:paraId="01F2AD47" w14:textId="77777777" w:rsidR="00765C2C" w:rsidRPr="00EC4BE1" w:rsidRDefault="00765C2C" w:rsidP="0068092F">
      <w:pPr>
        <w:tabs>
          <w:tab w:val="left" w:pos="2292"/>
        </w:tabs>
        <w:spacing w:before="100" w:beforeAutospacing="1" w:after="100" w:afterAutospacing="1" w:line="240" w:lineRule="auto"/>
        <w:rPr>
          <w:rFonts w:cstheme="minorHAnsi"/>
          <w:lang w:val="es-DO"/>
        </w:rPr>
      </w:pPr>
      <w:r w:rsidRPr="00EC4BE1">
        <w:rPr>
          <w:rFonts w:cstheme="minorHAnsi"/>
          <w:lang w:val="es-DO"/>
        </w:rPr>
        <w:t>Este enfoque es especialmente adecuado para nuestro caso de varillas, principalmente porque puede aislar el efecto de una política concreta (derecho antidumping) dentro de un marco donde el resto de las determinantes del comercio se mantienen sin alterar.  Las aplicaciones de gravedad a evaluación de políticas comerciales y acuerdos son estándar en la práctica de organismos públicos en Iberoamérica</w:t>
      </w:r>
      <w:r w:rsidRPr="00EC4BE1">
        <w:rPr>
          <w:rStyle w:val="FootnoteReference"/>
          <w:rFonts w:cstheme="minorHAnsi"/>
          <w:lang w:val="es-DO"/>
        </w:rPr>
        <w:footnoteReference w:id="6"/>
      </w:r>
      <w:r w:rsidRPr="00EC4BE1">
        <w:rPr>
          <w:rFonts w:cstheme="minorHAnsi"/>
          <w:lang w:val="es-DO"/>
        </w:rPr>
        <w:t>.</w:t>
      </w:r>
    </w:p>
    <w:p w14:paraId="55EE20AF" w14:textId="77777777" w:rsidR="00765C2C" w:rsidRPr="00EC4BE1" w:rsidRDefault="00765C2C" w:rsidP="0068092F">
      <w:pPr>
        <w:pStyle w:val="whitespace-normal"/>
        <w:rPr>
          <w:rFonts w:asciiTheme="minorHAnsi" w:hAnsiTheme="minorHAnsi" w:cstheme="minorHAnsi"/>
          <w:lang w:val="es-DO"/>
        </w:rPr>
      </w:pPr>
      <w:r w:rsidRPr="00EC4BE1">
        <w:rPr>
          <w:rFonts w:asciiTheme="minorHAnsi" w:hAnsiTheme="minorHAnsi" w:cstheme="minorHAnsi"/>
          <w:lang w:val="es-DO"/>
        </w:rPr>
        <w:t xml:space="preserve">Este modelo identifica que Costa Rica exporta aproximadamente </w:t>
      </w:r>
      <w:r w:rsidRPr="00EC4BE1">
        <w:rPr>
          <w:rFonts w:asciiTheme="minorHAnsi" w:hAnsiTheme="minorHAnsi" w:cstheme="minorHAnsi"/>
          <w:b/>
          <w:bCs/>
          <w:lang w:val="es-DO"/>
        </w:rPr>
        <w:t>el doble de los volúmenes</w:t>
      </w:r>
      <w:r w:rsidRPr="00EC4BE1">
        <w:rPr>
          <w:rFonts w:asciiTheme="minorHAnsi" w:hAnsiTheme="minorHAnsi" w:cstheme="minorHAnsi"/>
          <w:lang w:val="es-DO"/>
        </w:rPr>
        <w:t xml:space="preserve"> que correspondería bajo condiciones normales de competencia. Los resultados muestran que las exportaciones costarricenses durante el período 2020-2025 </w:t>
      </w:r>
      <w:r w:rsidRPr="00EC4BE1">
        <w:rPr>
          <w:rFonts w:asciiTheme="minorHAnsi" w:hAnsiTheme="minorHAnsi" w:cstheme="minorHAnsi"/>
          <w:b/>
          <w:bCs/>
          <w:lang w:val="es-DO"/>
        </w:rPr>
        <w:t>fueron sistemáticamente 100% superiores a lo que justificarían los fundamentales económicos</w:t>
      </w:r>
      <w:r w:rsidRPr="00EC4BE1">
        <w:rPr>
          <w:rFonts w:asciiTheme="minorHAnsi" w:hAnsiTheme="minorHAnsi" w:cstheme="minorHAnsi"/>
          <w:lang w:val="es-DO"/>
        </w:rPr>
        <w:t xml:space="preserve">, confirmando la existencia de prácticas de dumping que distorsionan el mercado doméstico. Esto explica del por qué los volúmenes exportados por Costa Rica aumentaron en lugar de reducirse durante el periodo de aplicación de la medida antidumping. </w:t>
      </w:r>
    </w:p>
    <w:p w14:paraId="2B68B3A4" w14:textId="77777777" w:rsidR="00765C2C" w:rsidRPr="00EC4BE1" w:rsidRDefault="00765C2C" w:rsidP="0068092F">
      <w:pPr>
        <w:pStyle w:val="whitespace-normal"/>
        <w:rPr>
          <w:rFonts w:asciiTheme="minorHAnsi" w:hAnsiTheme="minorHAnsi" w:cstheme="minorHAnsi"/>
          <w:lang w:val="es-DO"/>
        </w:rPr>
      </w:pPr>
      <w:r w:rsidRPr="00EC4BE1">
        <w:rPr>
          <w:rFonts w:asciiTheme="minorHAnsi" w:hAnsiTheme="minorHAnsi" w:cstheme="minorHAnsi"/>
          <w:lang w:val="es-DO"/>
        </w:rPr>
        <w:t xml:space="preserve">Sobre esta base metodológica, se desarrollaron proyecciones para el período 2025-2027 que incorporan explícitamente la alta elasticidad de sustitución característica de </w:t>
      </w:r>
      <w:proofErr w:type="spellStart"/>
      <w:r w:rsidRPr="00EC4BE1">
        <w:rPr>
          <w:rFonts w:asciiTheme="minorHAnsi" w:hAnsiTheme="minorHAnsi" w:cstheme="minorHAnsi"/>
          <w:lang w:val="es-DO"/>
        </w:rPr>
        <w:t>commodities</w:t>
      </w:r>
      <w:proofErr w:type="spellEnd"/>
      <w:r w:rsidRPr="00EC4BE1">
        <w:rPr>
          <w:rFonts w:asciiTheme="minorHAnsi" w:hAnsiTheme="minorHAnsi" w:cstheme="minorHAnsi"/>
          <w:lang w:val="es-DO"/>
        </w:rPr>
        <w:t xml:space="preserve"> homogéneos como las varillas de acero. Los resultados proyectan que Costa Rica mantendrá volúmenes de exportación elevados, con un promedio de aproximadamente </w:t>
      </w:r>
      <w:r w:rsidRPr="00EC4BE1">
        <w:rPr>
          <w:rFonts w:asciiTheme="minorHAnsi" w:hAnsiTheme="minorHAnsi" w:cstheme="minorHAnsi"/>
          <w:b/>
          <w:bCs/>
          <w:lang w:val="es-DO"/>
        </w:rPr>
        <w:t>71,800 toneladas</w:t>
      </w:r>
      <w:r w:rsidRPr="00EC4BE1">
        <w:rPr>
          <w:rFonts w:asciiTheme="minorHAnsi" w:hAnsiTheme="minorHAnsi" w:cstheme="minorHAnsi"/>
          <w:lang w:val="es-DO"/>
        </w:rPr>
        <w:t xml:space="preserve"> anuales, niveles comparables a los picos históricos de 2022. Estas proyecciones se fundamentan en un diferencial de precios del </w:t>
      </w:r>
      <w:r w:rsidRPr="00EC4BE1">
        <w:rPr>
          <w:rFonts w:asciiTheme="minorHAnsi" w:hAnsiTheme="minorHAnsi" w:cstheme="minorHAnsi"/>
          <w:b/>
          <w:bCs/>
          <w:lang w:val="es-DO"/>
        </w:rPr>
        <w:t>13.8%</w:t>
      </w:r>
      <w:r w:rsidRPr="00EC4BE1">
        <w:rPr>
          <w:rFonts w:asciiTheme="minorHAnsi" w:hAnsiTheme="minorHAnsi" w:cstheme="minorHAnsi"/>
          <w:lang w:val="es-DO"/>
        </w:rPr>
        <w:t xml:space="preserve"> a favor de Costa Rica y una elasticidad de sustitución de 4, extraída de la literatura especializada, que refleja cómo pequeñas ventajas de precios se </w:t>
      </w:r>
      <w:r w:rsidRPr="00EC4BE1">
        <w:rPr>
          <w:rFonts w:asciiTheme="minorHAnsi" w:hAnsiTheme="minorHAnsi" w:cstheme="minorHAnsi"/>
          <w:lang w:val="es-DO"/>
        </w:rPr>
        <w:lastRenderedPageBreak/>
        <w:t>amplifican en términos de participación de mercado cuando los productos son prácticamente idénticos y los compradores pueden sustituir fácilmente entre proveedores.</w:t>
      </w:r>
    </w:p>
    <w:p w14:paraId="6AC071CB" w14:textId="77777777" w:rsidR="00765C2C" w:rsidRPr="00EC4BE1" w:rsidRDefault="00765C2C" w:rsidP="0068092F">
      <w:pPr>
        <w:pStyle w:val="whitespace-normal"/>
        <w:rPr>
          <w:rFonts w:asciiTheme="minorHAnsi" w:hAnsiTheme="minorHAnsi" w:cstheme="minorHAnsi"/>
          <w:lang w:val="es-DO"/>
        </w:rPr>
      </w:pPr>
      <w:r w:rsidRPr="00EC4BE1">
        <w:rPr>
          <w:rFonts w:asciiTheme="minorHAnsi" w:hAnsiTheme="minorHAnsi" w:cstheme="minorHAnsi"/>
          <w:lang w:val="es-DO"/>
        </w:rPr>
        <w:t xml:space="preserve">La eliminación de la tarifa antidumping del 15% y la permanencia del comportamiento de exportar por debajo de su valor normal, combinado con la alta elasticidad de sustitución de las varillas de acero, crea condiciones donde Costa Rica penetraría el mercado dominicano absorbiendo una participación de mercado superior a lo que predicen modelos tradicionales. </w:t>
      </w:r>
    </w:p>
    <w:p w14:paraId="73DA6311" w14:textId="77777777" w:rsidR="00765C2C" w:rsidRPr="00EC4BE1" w:rsidRDefault="00765C2C" w:rsidP="0068092F">
      <w:pPr>
        <w:pStyle w:val="whitespace-normal"/>
        <w:rPr>
          <w:rFonts w:asciiTheme="minorHAnsi" w:hAnsiTheme="minorHAnsi" w:cstheme="minorHAnsi"/>
          <w:lang w:val="es-DO"/>
        </w:rPr>
      </w:pPr>
      <w:r w:rsidRPr="00EC4BE1">
        <w:rPr>
          <w:rFonts w:asciiTheme="minorHAnsi" w:hAnsiTheme="minorHAnsi" w:cstheme="minorHAnsi"/>
          <w:lang w:val="es-DO"/>
        </w:rPr>
        <w:t>Los volúmenes proyectados de importaciones desde Costa Rica representan una presión competitiva desleal que afecta negativamente los indicadores financieros de la RNP, dado que la estabilización de las importaciones costarricenses en niveles históricamente altos sugiere una penetración de mercado estructural, basado en prácticas de dumping, que va más allá de fluctuaciones temporales.</w:t>
      </w:r>
    </w:p>
    <w:p w14:paraId="1C1779B7" w14:textId="77777777" w:rsidR="00765C2C" w:rsidRPr="00EC4BE1" w:rsidRDefault="00765C2C" w:rsidP="0068092F">
      <w:pPr>
        <w:pStyle w:val="Caption"/>
        <w:keepNext/>
        <w:spacing w:before="100" w:beforeAutospacing="1" w:after="100" w:afterAutospacing="1"/>
        <w:rPr>
          <w:rFonts w:cstheme="minorHAnsi"/>
          <w:i w:val="0"/>
          <w:iCs w:val="0"/>
          <w:color w:val="auto"/>
          <w:sz w:val="24"/>
          <w:szCs w:val="24"/>
        </w:rPr>
      </w:pPr>
      <w:r w:rsidRPr="00EC4BE1">
        <w:rPr>
          <w:rFonts w:cstheme="minorHAnsi"/>
          <w:i w:val="0"/>
          <w:iCs w:val="0"/>
          <w:color w:val="auto"/>
          <w:sz w:val="24"/>
          <w:szCs w:val="24"/>
        </w:rPr>
        <w:t>El grafico a continuación muestra un cambio claro en la composición de orígenes tras 2020. Antes del derecho antidumping, el mercado dominicano de varillas estaba dominado por “otros” proveedores y Costa Rica tenía un rol secundario. Con la entrada en vigor de la tarifa AD, Costa Rica da un salto visible y pasa a liderar los envíos, mientras que el resto de los orígenes se contrae de forma marcada. Esa brecha se amplía en los dos años siguientes, cuando el flujo de “otros” toca su punto más bajo y Costa Rica consolida su presencia. A partir de 2023, “otros” muestran cierta recomposición, pero Costa Rica mantiene la delantera en 2024 y, con los datos parciales de 2025, la tendencia no se revierte. En conjunto, la gráfica sugiere un cambio estructural: pese a la vigencia del AD desde 2020, Costa Rica incrementó sostenidamente su participación, consistente con una estrategia agresiva de colocación en el mercado dominicano.</w:t>
      </w:r>
    </w:p>
    <w:p w14:paraId="4143F217" w14:textId="77777777" w:rsidR="00BA398C" w:rsidRDefault="00BA398C">
      <w:pPr>
        <w:rPr>
          <w:rFonts w:cstheme="minorHAnsi"/>
          <w:b/>
          <w:bCs/>
          <w:i/>
          <w:iCs/>
          <w:lang w:val="es-DO"/>
        </w:rPr>
      </w:pPr>
      <w:r w:rsidRPr="00AD5BD8">
        <w:rPr>
          <w:rFonts w:cstheme="minorHAnsi"/>
          <w:b/>
          <w:bCs/>
          <w:lang w:val="es-DO"/>
        </w:rPr>
        <w:br w:type="page"/>
      </w:r>
    </w:p>
    <w:p w14:paraId="4BA522BE" w14:textId="221957A4" w:rsidR="00765C2C" w:rsidRPr="00EC4BE1" w:rsidRDefault="00765C2C" w:rsidP="00765C2C">
      <w:pPr>
        <w:pStyle w:val="Caption"/>
        <w:keepNext/>
        <w:jc w:val="center"/>
        <w:rPr>
          <w:rFonts w:cstheme="minorHAnsi"/>
          <w:b/>
          <w:bCs/>
          <w:color w:val="auto"/>
          <w:sz w:val="24"/>
          <w:szCs w:val="24"/>
        </w:rPr>
      </w:pPr>
      <w:r w:rsidRPr="00EC4BE1">
        <w:rPr>
          <w:rFonts w:cstheme="minorHAnsi"/>
          <w:b/>
          <w:bCs/>
          <w:color w:val="auto"/>
          <w:sz w:val="24"/>
          <w:szCs w:val="24"/>
        </w:rPr>
        <w:lastRenderedPageBreak/>
        <w:t>Importaciones de Varillas de Republica Dominicana: Costa Rica contra otros importadores</w:t>
      </w:r>
    </w:p>
    <w:p w14:paraId="1932B4E2" w14:textId="77777777" w:rsidR="00765C2C" w:rsidRPr="00EC4BE1" w:rsidRDefault="00765C2C" w:rsidP="00765C2C">
      <w:pPr>
        <w:tabs>
          <w:tab w:val="left" w:pos="2292"/>
        </w:tabs>
        <w:rPr>
          <w:rFonts w:cstheme="minorHAnsi"/>
          <w:lang w:val="es-DO"/>
        </w:rPr>
      </w:pPr>
    </w:p>
    <w:p w14:paraId="4951FE1E" w14:textId="77777777" w:rsidR="00765C2C" w:rsidRPr="00EC4BE1" w:rsidRDefault="00765C2C" w:rsidP="00765C2C">
      <w:pPr>
        <w:tabs>
          <w:tab w:val="left" w:pos="2292"/>
        </w:tabs>
        <w:jc w:val="center"/>
        <w:rPr>
          <w:rFonts w:cstheme="minorHAnsi"/>
          <w:lang w:val="es-DO"/>
        </w:rPr>
      </w:pPr>
      <w:r w:rsidRPr="00EC4BE1">
        <w:rPr>
          <w:rFonts w:cstheme="minorHAnsi"/>
          <w:noProof/>
          <w:lang w:val="es-DO"/>
        </w:rPr>
        <w:drawing>
          <wp:inline distT="0" distB="0" distL="0" distR="0" wp14:anchorId="5ECE0D04" wp14:editId="3B92E7CB">
            <wp:extent cx="5130165" cy="3267710"/>
            <wp:effectExtent l="0" t="0" r="0" b="8890"/>
            <wp:docPr id="2140807558" name="Picture 1"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807558" name="Picture 1" descr="A graph of different colored bars&#10;&#10;AI-generated content may be incorrect."/>
                    <pic:cNvPicPr/>
                  </pic:nvPicPr>
                  <pic:blipFill rotWithShape="1">
                    <a:blip r:embed="rId9"/>
                    <a:srcRect t="3941" r="11253"/>
                    <a:stretch>
                      <a:fillRect/>
                    </a:stretch>
                  </pic:blipFill>
                  <pic:spPr bwMode="auto">
                    <a:xfrm>
                      <a:off x="0" y="0"/>
                      <a:ext cx="5151650" cy="3281395"/>
                    </a:xfrm>
                    <a:prstGeom prst="rect">
                      <a:avLst/>
                    </a:prstGeom>
                    <a:ln>
                      <a:noFill/>
                    </a:ln>
                    <a:extLst>
                      <a:ext uri="{53640926-AAD7-44D8-BBD7-CCE9431645EC}">
                        <a14:shadowObscured xmlns:a14="http://schemas.microsoft.com/office/drawing/2010/main"/>
                      </a:ext>
                    </a:extLst>
                  </pic:spPr>
                </pic:pic>
              </a:graphicData>
            </a:graphic>
          </wp:inline>
        </w:drawing>
      </w:r>
    </w:p>
    <w:p w14:paraId="698EB1B1" w14:textId="1D7DAA63" w:rsidR="00765C2C" w:rsidRPr="00BA398C" w:rsidRDefault="00765C2C" w:rsidP="00765C2C">
      <w:pPr>
        <w:tabs>
          <w:tab w:val="left" w:pos="2292"/>
        </w:tabs>
        <w:rPr>
          <w:rFonts w:cstheme="minorHAnsi"/>
          <w:i/>
          <w:iCs/>
          <w:sz w:val="20"/>
          <w:szCs w:val="20"/>
          <w:lang w:val="es-DO"/>
        </w:rPr>
      </w:pPr>
      <w:r w:rsidRPr="00BA398C">
        <w:rPr>
          <w:rFonts w:cstheme="minorHAnsi"/>
          <w:i/>
          <w:iCs/>
          <w:sz w:val="20"/>
          <w:szCs w:val="20"/>
          <w:lang w:val="pt-BR"/>
        </w:rPr>
        <w:t>Fuente: Trademap</w:t>
      </w:r>
      <w:r w:rsidR="00BA398C" w:rsidRPr="00BA398C">
        <w:rPr>
          <w:rFonts w:cstheme="minorHAnsi"/>
          <w:i/>
          <w:iCs/>
          <w:sz w:val="20"/>
          <w:szCs w:val="20"/>
          <w:lang w:val="pt-BR"/>
        </w:rPr>
        <w:t xml:space="preserve">. </w:t>
      </w:r>
      <w:r w:rsidR="00BA398C" w:rsidRPr="00BA398C">
        <w:rPr>
          <w:rFonts w:cstheme="minorHAnsi"/>
          <w:i/>
          <w:iCs/>
          <w:sz w:val="20"/>
          <w:szCs w:val="20"/>
          <w:lang w:val="es-DO"/>
        </w:rPr>
        <w:t>Ver anexo C9 para más detalle</w:t>
      </w:r>
      <w:r w:rsidR="00BA398C">
        <w:rPr>
          <w:rFonts w:cstheme="minorHAnsi"/>
          <w:i/>
          <w:iCs/>
          <w:sz w:val="20"/>
          <w:szCs w:val="20"/>
          <w:lang w:val="es-DO"/>
        </w:rPr>
        <w:t>s</w:t>
      </w:r>
    </w:p>
    <w:p w14:paraId="2243C99D" w14:textId="77777777" w:rsidR="00765C2C" w:rsidRPr="00EC4BE1" w:rsidRDefault="00765C2C" w:rsidP="00765C2C">
      <w:pPr>
        <w:tabs>
          <w:tab w:val="left" w:pos="2292"/>
        </w:tabs>
        <w:rPr>
          <w:rFonts w:cstheme="minorHAnsi"/>
          <w:lang w:val="es-DO"/>
        </w:rPr>
      </w:pPr>
      <w:r w:rsidRPr="00EC4BE1">
        <w:rPr>
          <w:rFonts w:cstheme="minorHAnsi"/>
          <w:lang w:val="es-DO"/>
        </w:rPr>
        <w:t xml:space="preserve">Con el propósito de seguir analizando la tendencia, y demostrar que las importaciones de Costa Rica llevan consigo una </w:t>
      </w:r>
      <w:r w:rsidRPr="00EC4BE1">
        <w:rPr>
          <w:rFonts w:cstheme="minorHAnsi"/>
          <w:b/>
          <w:bCs/>
          <w:lang w:val="es-DO"/>
        </w:rPr>
        <w:t>tendencia creciente</w:t>
      </w:r>
      <w:r w:rsidRPr="00EC4BE1">
        <w:rPr>
          <w:rFonts w:cstheme="minorHAnsi"/>
          <w:lang w:val="es-DO"/>
        </w:rPr>
        <w:t xml:space="preserve"> penetrando el mercado dominicano, se optó por realizar el test de Mann-Kendall una prueba estadística no paramétrica ampliamente utilizada para detectar tendencias monotónicas en series temporales</w:t>
      </w:r>
      <w:r w:rsidRPr="00EC4BE1">
        <w:rPr>
          <w:rStyle w:val="FootnoteReference"/>
          <w:rFonts w:cstheme="minorHAnsi"/>
          <w:lang w:val="es-DO"/>
        </w:rPr>
        <w:footnoteReference w:id="7"/>
      </w:r>
      <w:r w:rsidRPr="00EC4BE1">
        <w:rPr>
          <w:rFonts w:cstheme="minorHAnsi"/>
          <w:lang w:val="es-DO"/>
        </w:rPr>
        <w:t xml:space="preserve">. </w:t>
      </w:r>
    </w:p>
    <w:p w14:paraId="1D9A5E9C" w14:textId="77777777" w:rsidR="00765C2C" w:rsidRPr="00EC4BE1" w:rsidRDefault="00765C2C" w:rsidP="00765C2C">
      <w:pPr>
        <w:tabs>
          <w:tab w:val="left" w:pos="2292"/>
        </w:tabs>
        <w:rPr>
          <w:rFonts w:cstheme="minorHAnsi"/>
          <w:lang w:val="es-DO"/>
        </w:rPr>
      </w:pPr>
      <w:r w:rsidRPr="00EC4BE1">
        <w:rPr>
          <w:rFonts w:cstheme="minorHAnsi"/>
          <w:lang w:val="es-DO"/>
        </w:rPr>
        <w:t xml:space="preserve">Para el análisis de las importaciones trimestrales de varillas desde Costa Rica a República Dominicana se utilizaron 33 observaciones correspondientes al período marzo 2017 - marzo 2025. Los resultados del test de Mann-Kendall evidencian un patrón de crecimiento sostenido en las importaciones de varillas costarricenses hacia el mercado dominicano durante el período analizado. </w:t>
      </w:r>
    </w:p>
    <w:p w14:paraId="462C4097" w14:textId="77777777" w:rsidR="00765C2C" w:rsidRPr="00EC4BE1" w:rsidRDefault="00765C2C" w:rsidP="00765C2C">
      <w:pPr>
        <w:tabs>
          <w:tab w:val="left" w:pos="5880"/>
        </w:tabs>
        <w:rPr>
          <w:rFonts w:cstheme="minorHAnsi"/>
          <w:lang w:val="es-DO"/>
        </w:rPr>
      </w:pPr>
      <w:r w:rsidRPr="00EC4BE1">
        <w:rPr>
          <w:rFonts w:cstheme="minorHAnsi"/>
          <w:lang w:val="es-DO"/>
        </w:rPr>
        <w:t>Este resultado proporciona evidencia econométrica robusta de que Costa Rica efectivamente aumentó sus exportaciones de manera anormal durante el período bajo investigación, lo cual es consistente con la hipótesis de prácticas de dumping. La significancia estadística del 1% nos da confianza de que este no es un resultado fortuito, sino un patrón sistemático en los datos.</w:t>
      </w:r>
    </w:p>
    <w:p w14:paraId="2AB6CA5B" w14:textId="77777777" w:rsidR="00765C2C" w:rsidRPr="00EC4BE1" w:rsidRDefault="00765C2C" w:rsidP="00765C2C">
      <w:pPr>
        <w:tabs>
          <w:tab w:val="left" w:pos="2376"/>
        </w:tabs>
        <w:rPr>
          <w:rFonts w:cstheme="minorHAnsi"/>
          <w:lang w:val="es-DO"/>
        </w:rPr>
      </w:pPr>
      <w:r w:rsidRPr="00EC4BE1">
        <w:rPr>
          <w:rFonts w:cstheme="minorHAnsi"/>
          <w:lang w:val="es-DO"/>
        </w:rPr>
        <w:t xml:space="preserve">Para entender completamente el impacto del dumping de Costa Rica en el mercado dominicano, necesitábamos responder una pregunta fundamental: ¿cuánto habría exportado </w:t>
      </w:r>
      <w:r w:rsidRPr="00EC4BE1">
        <w:rPr>
          <w:rFonts w:cstheme="minorHAnsi"/>
          <w:lang w:val="es-DO"/>
        </w:rPr>
        <w:lastRenderedPageBreak/>
        <w:t xml:space="preserve">Costa Rica si </w:t>
      </w:r>
      <w:r w:rsidRPr="00EC4BE1">
        <w:rPr>
          <w:rFonts w:cstheme="minorHAnsi"/>
          <w:b/>
          <w:bCs/>
          <w:u w:val="single"/>
          <w:lang w:val="es-DO"/>
        </w:rPr>
        <w:t>no</w:t>
      </w:r>
      <w:r w:rsidRPr="00EC4BE1">
        <w:rPr>
          <w:rFonts w:cstheme="minorHAnsi"/>
          <w:lang w:val="es-DO"/>
        </w:rPr>
        <w:t xml:space="preserve"> hubiera estado practicando dumping? Esta pregunta requiere un enfoque metodológico especial llamado </w:t>
      </w:r>
      <w:r w:rsidRPr="00EC4BE1">
        <w:rPr>
          <w:rFonts w:cstheme="minorHAnsi"/>
          <w:b/>
          <w:bCs/>
          <w:lang w:val="es-DO"/>
        </w:rPr>
        <w:t>análisis contrafactual,</w:t>
      </w:r>
      <w:r w:rsidRPr="00EC4BE1">
        <w:rPr>
          <w:rFonts w:cstheme="minorHAnsi"/>
          <w:lang w:val="es-DO"/>
        </w:rPr>
        <w:t xml:space="preserve"> que nos permite crear un escenario hipotético, pero estadísticamente fundamentado.</w:t>
      </w:r>
    </w:p>
    <w:p w14:paraId="417DD54F" w14:textId="77777777" w:rsidR="00765C2C" w:rsidRPr="00EC4BE1" w:rsidRDefault="00765C2C" w:rsidP="00765C2C">
      <w:pPr>
        <w:tabs>
          <w:tab w:val="left" w:pos="2376"/>
        </w:tabs>
        <w:rPr>
          <w:rFonts w:cstheme="minorHAnsi"/>
          <w:lang w:val="es-DO"/>
        </w:rPr>
      </w:pPr>
      <w:r w:rsidRPr="00EC4BE1">
        <w:rPr>
          <w:rFonts w:cstheme="minorHAnsi"/>
          <w:lang w:val="es-DO"/>
        </w:rPr>
        <w:t>Primero, tomamos todos los datos reales de Costa Rica durante el período 2020-2025, que es el periodo de dumping. Estos datos incluyen todas las variables económicas reales: el PIB de República Dominicana, los precios mundiales del acero, las importaciones de insumos, y todos los demás factores que nuestro modelo había identificado como relevantes para las exportaciones de varillas.</w:t>
      </w:r>
    </w:p>
    <w:p w14:paraId="136CFFC9" w14:textId="77777777" w:rsidR="00765C2C" w:rsidRPr="00EC4BE1" w:rsidRDefault="00765C2C" w:rsidP="00765C2C">
      <w:pPr>
        <w:pStyle w:val="Caption"/>
        <w:keepNext/>
        <w:jc w:val="center"/>
        <w:rPr>
          <w:rFonts w:cstheme="minorHAnsi"/>
          <w:b/>
          <w:bCs/>
          <w:color w:val="auto"/>
          <w:sz w:val="24"/>
          <w:szCs w:val="24"/>
        </w:rPr>
      </w:pPr>
      <w:r w:rsidRPr="00EC4BE1">
        <w:rPr>
          <w:rFonts w:cstheme="minorHAnsi"/>
          <w:b/>
          <w:bCs/>
          <w:color w:val="auto"/>
          <w:sz w:val="24"/>
          <w:szCs w:val="24"/>
        </w:rPr>
        <w:t>Análisis Contrafactual. Comparación Anual: Exportaciones de Varillas con y sin Dumping de Costa Rica a República Dominicana</w:t>
      </w:r>
    </w:p>
    <w:p w14:paraId="579D6B74" w14:textId="77777777" w:rsidR="00765C2C" w:rsidRPr="00EC4BE1" w:rsidRDefault="00765C2C" w:rsidP="00765C2C">
      <w:pPr>
        <w:keepNext/>
        <w:rPr>
          <w:rFonts w:cstheme="minorHAnsi"/>
          <w:i/>
          <w:iCs/>
          <w:lang w:val="es-DO"/>
        </w:rPr>
      </w:pPr>
      <w:r w:rsidRPr="00EC4BE1">
        <w:rPr>
          <w:rFonts w:cstheme="minorHAnsi"/>
          <w:noProof/>
          <w:lang w:val="es-DO"/>
        </w:rPr>
        <w:drawing>
          <wp:inline distT="0" distB="0" distL="0" distR="0" wp14:anchorId="2FF83039" wp14:editId="4A817D78">
            <wp:extent cx="5943600" cy="3270885"/>
            <wp:effectExtent l="0" t="0" r="0" b="5715"/>
            <wp:docPr id="748229699" name="Picture 1"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229699" name="Picture 1" descr="A graph of different colored bars&#10;&#10;AI-generated content may be incorrect."/>
                    <pic:cNvPicPr/>
                  </pic:nvPicPr>
                  <pic:blipFill rotWithShape="1">
                    <a:blip r:embed="rId10"/>
                    <a:srcRect t="6328"/>
                    <a:stretch>
                      <a:fillRect/>
                    </a:stretch>
                  </pic:blipFill>
                  <pic:spPr bwMode="auto">
                    <a:xfrm>
                      <a:off x="0" y="0"/>
                      <a:ext cx="5943600" cy="3270885"/>
                    </a:xfrm>
                    <a:prstGeom prst="rect">
                      <a:avLst/>
                    </a:prstGeom>
                    <a:ln>
                      <a:noFill/>
                    </a:ln>
                    <a:extLst>
                      <a:ext uri="{53640926-AAD7-44D8-BBD7-CCE9431645EC}">
                        <a14:shadowObscured xmlns:a14="http://schemas.microsoft.com/office/drawing/2010/main"/>
                      </a:ext>
                    </a:extLst>
                  </pic:spPr>
                </pic:pic>
              </a:graphicData>
            </a:graphic>
          </wp:inline>
        </w:drawing>
      </w:r>
    </w:p>
    <w:p w14:paraId="4D302C23" w14:textId="484ACFC6" w:rsidR="00765C2C" w:rsidRPr="00EC4BE1" w:rsidRDefault="00765C2C" w:rsidP="00765C2C">
      <w:pPr>
        <w:keepNext/>
        <w:spacing w:after="0"/>
        <w:rPr>
          <w:rFonts w:cstheme="minorHAnsi"/>
          <w:i/>
          <w:iCs/>
          <w:sz w:val="20"/>
          <w:szCs w:val="20"/>
          <w:lang w:val="es-DO"/>
        </w:rPr>
      </w:pPr>
      <w:r w:rsidRPr="00EC4BE1">
        <w:rPr>
          <w:rFonts w:cstheme="minorHAnsi"/>
          <w:i/>
          <w:iCs/>
          <w:sz w:val="20"/>
          <w:szCs w:val="20"/>
          <w:lang w:val="es-DO"/>
        </w:rPr>
        <w:t>Fuente: Elaborado por la RPN con datos de Trademap y otras fuentes económicas.</w:t>
      </w:r>
      <w:r w:rsidR="00F90D2B">
        <w:rPr>
          <w:rFonts w:cstheme="minorHAnsi"/>
          <w:i/>
          <w:iCs/>
          <w:sz w:val="20"/>
          <w:szCs w:val="20"/>
          <w:lang w:val="es-DO"/>
        </w:rPr>
        <w:t xml:space="preserve"> Ver anexo C9 para más detalles</w:t>
      </w:r>
      <w:r w:rsidRPr="00EC4BE1">
        <w:rPr>
          <w:rFonts w:cstheme="minorHAnsi"/>
          <w:i/>
          <w:iCs/>
          <w:sz w:val="20"/>
          <w:szCs w:val="20"/>
          <w:lang w:val="es-DO"/>
        </w:rPr>
        <w:t xml:space="preserve"> </w:t>
      </w:r>
    </w:p>
    <w:p w14:paraId="4C1A233D" w14:textId="77777777" w:rsidR="00765C2C" w:rsidRPr="00EC4BE1" w:rsidRDefault="00765C2C" w:rsidP="00765C2C">
      <w:pPr>
        <w:keepNext/>
        <w:spacing w:after="0"/>
        <w:rPr>
          <w:rFonts w:cstheme="minorHAnsi"/>
          <w:i/>
          <w:iCs/>
          <w:lang w:val="es-DO"/>
        </w:rPr>
      </w:pPr>
      <w:r w:rsidRPr="00EC4BE1">
        <w:rPr>
          <w:rFonts w:cstheme="minorHAnsi"/>
          <w:i/>
          <w:iCs/>
          <w:sz w:val="20"/>
          <w:szCs w:val="20"/>
          <w:lang w:val="es-DO"/>
        </w:rPr>
        <w:t>*Datos de 2025 a marzo</w:t>
      </w:r>
    </w:p>
    <w:p w14:paraId="21C6C3E9" w14:textId="77777777" w:rsidR="00765C2C" w:rsidRPr="00EC4BE1" w:rsidRDefault="00765C2C" w:rsidP="00765C2C">
      <w:pPr>
        <w:keepNext/>
        <w:spacing w:after="0"/>
        <w:rPr>
          <w:rFonts w:cstheme="minorHAnsi"/>
          <w:i/>
          <w:iCs/>
          <w:lang w:val="es-DO"/>
        </w:rPr>
      </w:pPr>
    </w:p>
    <w:p w14:paraId="615698EF" w14:textId="77777777" w:rsidR="00765C2C" w:rsidRPr="00EC4BE1" w:rsidRDefault="00765C2C" w:rsidP="00765C2C">
      <w:pPr>
        <w:keepNext/>
        <w:rPr>
          <w:rFonts w:cstheme="minorHAnsi"/>
          <w:lang w:val="es-DO"/>
        </w:rPr>
      </w:pPr>
      <w:r w:rsidRPr="00EC4BE1">
        <w:rPr>
          <w:rFonts w:cstheme="minorHAnsi"/>
          <w:lang w:val="es-DO"/>
        </w:rPr>
        <w:t>Los resultados visualizados en el gráfico proporcionan evidencia del impacto del dumping. Las barras rojas representan las exportaciones reales de Costa Rica durante cada año del período bajo investigación. Las barras azules representan las estimaciones contrafactuales de lo que habrían sido las exportaciones sin dumping.</w:t>
      </w:r>
    </w:p>
    <w:p w14:paraId="5235FA1D" w14:textId="77777777" w:rsidR="00765C2C" w:rsidRPr="00EC4BE1" w:rsidRDefault="00765C2C" w:rsidP="00765C2C">
      <w:pPr>
        <w:keepNext/>
        <w:rPr>
          <w:rFonts w:cstheme="minorHAnsi"/>
          <w:lang w:val="es-DO"/>
        </w:rPr>
      </w:pPr>
      <w:r w:rsidRPr="00EC4BE1">
        <w:rPr>
          <w:rFonts w:cstheme="minorHAnsi"/>
          <w:lang w:val="es-DO"/>
        </w:rPr>
        <w:t xml:space="preserve">La diferencia entre estas dos series es dramática y consistente a lo largo del tiempo. En 2020, Costa Rica exportó aproximadamente 47,000 TM, pero el modelo estima que bajo condiciones </w:t>
      </w:r>
      <w:r w:rsidRPr="00EC4BE1">
        <w:rPr>
          <w:rFonts w:cstheme="minorHAnsi"/>
          <w:lang w:val="es-DO"/>
        </w:rPr>
        <w:lastRenderedPageBreak/>
        <w:t>normales habría exportado solo alrededor de 24,000 TM. Esto significa que las exportaciones reales fueron casi el doble de lo que habrían sido sin dumping.</w:t>
      </w:r>
    </w:p>
    <w:p w14:paraId="7BC91CF3" w14:textId="77777777" w:rsidR="00765C2C" w:rsidRPr="00EC4BE1" w:rsidRDefault="00765C2C" w:rsidP="00765C2C">
      <w:pPr>
        <w:keepNext/>
        <w:rPr>
          <w:rFonts w:cstheme="minorHAnsi"/>
          <w:lang w:val="es-DO"/>
        </w:rPr>
      </w:pPr>
      <w:r w:rsidRPr="00EC4BE1">
        <w:rPr>
          <w:rFonts w:cstheme="minorHAnsi"/>
          <w:lang w:val="es-DO"/>
        </w:rPr>
        <w:t xml:space="preserve">Esta brecha se mantiene e incluso se amplía en años posteriores. En 2022, el año de mayor impacto, Costa Rica exportó más de 72,000 TM, mientras que el contrafactual sugiere que habría exportado aproximadamente 38,000 TM. La diferencia de más de 34,000 TM representa un exceso de exportaciones del 89% sobre lo que habría sido lo esperado en condiciones normales. </w:t>
      </w:r>
    </w:p>
    <w:p w14:paraId="6D687E20" w14:textId="77777777" w:rsidR="00765C2C" w:rsidRPr="00EC4BE1" w:rsidRDefault="00765C2C" w:rsidP="00765C2C">
      <w:pPr>
        <w:keepNext/>
        <w:rPr>
          <w:rFonts w:cstheme="minorHAnsi"/>
          <w:lang w:val="es-DO"/>
        </w:rPr>
      </w:pPr>
      <w:r w:rsidRPr="00EC4BE1">
        <w:rPr>
          <w:rFonts w:cstheme="minorHAnsi"/>
          <w:lang w:val="es-DO"/>
        </w:rPr>
        <w:t xml:space="preserve">Los resultados del análisis contrafactual proporcionan una base cuantitativa sólida para evaluar el daño a la industria doméstica, y por consiguiente la amenaza de daño hacia el futuro, puesto que dichos volúmenes no están sujetos a una tarifa antidumping del 17.5%, lo que tendrá un impacto en los precios internos del mercado, afectando los indicadores financieros de la empresa fruto de esta práctica desleal.  </w:t>
      </w:r>
    </w:p>
    <w:p w14:paraId="2171D3CD" w14:textId="77777777" w:rsidR="00765C2C" w:rsidRPr="00EC4BE1" w:rsidRDefault="00765C2C" w:rsidP="00765C2C">
      <w:pPr>
        <w:keepNext/>
        <w:tabs>
          <w:tab w:val="left" w:pos="4107"/>
        </w:tabs>
        <w:rPr>
          <w:rFonts w:cstheme="minorHAnsi"/>
          <w:b/>
          <w:bCs/>
          <w:lang w:val="es-DO"/>
        </w:rPr>
      </w:pPr>
      <w:r w:rsidRPr="00EC4BE1">
        <w:rPr>
          <w:rFonts w:cstheme="minorHAnsi"/>
          <w:b/>
          <w:bCs/>
          <w:lang w:val="es-DO"/>
        </w:rPr>
        <w:t>Análisis Prospectivo de las Exportaciones de Costa Rica a República Dominicana en los próximos 3 años</w:t>
      </w:r>
    </w:p>
    <w:p w14:paraId="26D725C2" w14:textId="1122999E" w:rsidR="00765C2C" w:rsidRPr="00EC4BE1" w:rsidRDefault="00765C2C" w:rsidP="00765C2C">
      <w:pPr>
        <w:keepNext/>
        <w:tabs>
          <w:tab w:val="left" w:pos="4107"/>
        </w:tabs>
        <w:rPr>
          <w:rFonts w:cstheme="minorHAnsi"/>
          <w:lang w:val="es-DO"/>
        </w:rPr>
      </w:pPr>
      <w:r w:rsidRPr="00EC4BE1">
        <w:rPr>
          <w:rFonts w:cstheme="minorHAnsi"/>
          <w:lang w:val="es-DO"/>
        </w:rPr>
        <w:t xml:space="preserve">El período de análisis prospectivo se extiende desde el segundo trimestre de 2025 hasta el cuarto trimestre de 2027, abarcando 11 trimestres de proyección. Esta ventana temporal está determinada por la disponibilidad de proyecciones robustas de organismos como el Fondo Monetario Internacional, autoridades económicas nacionales para las variables macroeconómicas clave que alimentan nuestro modelo de gravedad, que se detallen en el archivo Excel anexado. Para los precios mundiales del acero, utilizamos tres escenarios diseñados específicamente para capturar la incertidumbre inherente en estos mercados: un escenario normal de estabilización gradual, un escenario pesimista de presiones inflacionarias sostenidas, y un escenario optimista de mejoras tecnológicas y eficiencias productivas, y luego se </w:t>
      </w:r>
      <w:r w:rsidR="0068092F" w:rsidRPr="00EC4BE1">
        <w:rPr>
          <w:rFonts w:cstheme="minorHAnsi"/>
          <w:lang w:val="es-DO"/>
        </w:rPr>
        <w:t>tomó</w:t>
      </w:r>
      <w:r w:rsidRPr="00EC4BE1">
        <w:rPr>
          <w:rFonts w:cstheme="minorHAnsi"/>
          <w:lang w:val="es-DO"/>
        </w:rPr>
        <w:t xml:space="preserve"> un promedio de los 3 escenarios. </w:t>
      </w:r>
    </w:p>
    <w:p w14:paraId="26D0457E" w14:textId="77777777" w:rsidR="00765C2C" w:rsidRPr="00EC4BE1" w:rsidRDefault="00765C2C" w:rsidP="00765C2C">
      <w:pPr>
        <w:keepNext/>
        <w:tabs>
          <w:tab w:val="left" w:pos="4107"/>
        </w:tabs>
        <w:rPr>
          <w:rFonts w:cstheme="minorHAnsi"/>
          <w:lang w:val="es-DO"/>
        </w:rPr>
      </w:pPr>
      <w:r w:rsidRPr="00EC4BE1">
        <w:rPr>
          <w:rFonts w:cstheme="minorHAnsi"/>
          <w:lang w:val="es-DO"/>
        </w:rPr>
        <w:t xml:space="preserve">La eliminación de la tarifa antidumping vigente hasta diciembre de 2024 representa una reducción efectiva del 15% en el precio final de las varillas costarricenses en el mercado dominicano, lo que para un </w:t>
      </w:r>
      <w:proofErr w:type="spellStart"/>
      <w:r w:rsidRPr="00EC4BE1">
        <w:rPr>
          <w:rFonts w:cstheme="minorHAnsi"/>
          <w:lang w:val="es-DO"/>
        </w:rPr>
        <w:t>commodity</w:t>
      </w:r>
      <w:proofErr w:type="spellEnd"/>
      <w:r w:rsidRPr="00EC4BE1">
        <w:rPr>
          <w:rFonts w:cstheme="minorHAnsi"/>
          <w:lang w:val="es-DO"/>
        </w:rPr>
        <w:t xml:space="preserve"> altamente homogéneo como las varillas de acero, genera implicaciones de demanda que van más allá de la relación lineal típicamente capturada por los modelos de gravedad estándar. Esta nueva realidad comercial, donde Costa Rica opera sin las restricciones arancelarias que limitaban su capacidad de precios, crea las condiciones para una penetración de mercado mayor que requiere ajustes metodológicos en nuestras proyecciones para capturar apropiadamente los efectos de alta elasticidad de sustitución característicos de este tipo de productos.</w:t>
      </w:r>
    </w:p>
    <w:p w14:paraId="1F06A73A" w14:textId="77777777" w:rsidR="00765C2C" w:rsidRPr="00EC4BE1" w:rsidRDefault="00765C2C" w:rsidP="00765C2C">
      <w:pPr>
        <w:keepNext/>
        <w:tabs>
          <w:tab w:val="left" w:pos="4107"/>
        </w:tabs>
        <w:rPr>
          <w:rFonts w:cstheme="minorHAnsi"/>
          <w:lang w:val="es-DO"/>
        </w:rPr>
      </w:pPr>
      <w:r w:rsidRPr="00EC4BE1">
        <w:rPr>
          <w:rFonts w:cstheme="minorHAnsi"/>
          <w:lang w:val="es-DO"/>
        </w:rPr>
        <w:t xml:space="preserve">Esta característica de alta homogeneidad de las varillas de acero constituye un elemento crucial para entender la magnitud del impacto esperado. Las varillas de acero constituyen </w:t>
      </w:r>
      <w:r w:rsidRPr="00EC4BE1">
        <w:rPr>
          <w:rFonts w:cstheme="minorHAnsi"/>
          <w:lang w:val="es-DO"/>
        </w:rPr>
        <w:lastRenderedPageBreak/>
        <w:t xml:space="preserve">precisamente un caso de </w:t>
      </w:r>
      <w:proofErr w:type="spellStart"/>
      <w:r w:rsidRPr="00EC4BE1">
        <w:rPr>
          <w:rFonts w:cstheme="minorHAnsi"/>
          <w:lang w:val="es-DO"/>
        </w:rPr>
        <w:t>commodity</w:t>
      </w:r>
      <w:proofErr w:type="spellEnd"/>
      <w:r w:rsidRPr="00EC4BE1">
        <w:rPr>
          <w:rFonts w:cstheme="minorHAnsi"/>
          <w:lang w:val="es-DO"/>
        </w:rPr>
        <w:t xml:space="preserve"> industrial homogéneo, donde las diferencias de calidad entre productores son mínimas y las decisiones de compra se basan primordialmente en precio y disponibilidad. En la literatura el USITC en la investigación de un caso de dumping contra varillas provenientes de Turquía encontró una elasticidad de sustitución entre 4 y 6, que es considerado alto</w:t>
      </w:r>
      <w:r w:rsidRPr="00EC4BE1">
        <w:rPr>
          <w:rStyle w:val="FootnoteReference"/>
          <w:rFonts w:cstheme="minorHAnsi"/>
          <w:lang w:val="es-DO"/>
        </w:rPr>
        <w:footnoteReference w:id="8"/>
      </w:r>
      <w:r w:rsidRPr="00EC4BE1">
        <w:rPr>
          <w:rFonts w:cstheme="minorHAnsi"/>
          <w:lang w:val="es-DO"/>
        </w:rPr>
        <w:t xml:space="preserve">. </w:t>
      </w:r>
    </w:p>
    <w:p w14:paraId="5D4A153D" w14:textId="77777777" w:rsidR="00765C2C" w:rsidRPr="00EC4BE1" w:rsidRDefault="00765C2C" w:rsidP="00765C2C">
      <w:pPr>
        <w:keepNext/>
        <w:tabs>
          <w:tab w:val="left" w:pos="4107"/>
        </w:tabs>
        <w:rPr>
          <w:rFonts w:cstheme="minorHAnsi"/>
          <w:lang w:val="es-DO"/>
        </w:rPr>
      </w:pPr>
      <w:r w:rsidRPr="00EC4BE1">
        <w:rPr>
          <w:rFonts w:cstheme="minorHAnsi"/>
          <w:lang w:val="es-DO"/>
        </w:rPr>
        <w:t>Esto es importante en nuestro contexto, donde la eliminación del arancel del 15% no solo reduce el precio efectivo de las varillas costarricenses, sino que amplifica significativamente la ventaja competitiva de Costa Rica debido a la alta elasticidad de sustitución característica de estos productos.</w:t>
      </w:r>
    </w:p>
    <w:p w14:paraId="7E1DB5B3" w14:textId="77777777" w:rsidR="00765C2C" w:rsidRPr="00EC4BE1" w:rsidRDefault="00765C2C" w:rsidP="00765C2C">
      <w:pPr>
        <w:keepNext/>
        <w:tabs>
          <w:tab w:val="left" w:pos="4107"/>
        </w:tabs>
        <w:rPr>
          <w:rFonts w:cstheme="minorHAnsi"/>
          <w:lang w:val="es-DO"/>
        </w:rPr>
      </w:pPr>
      <w:r w:rsidRPr="00EC4BE1">
        <w:rPr>
          <w:rFonts w:cstheme="minorHAnsi"/>
          <w:lang w:val="es-DO"/>
        </w:rPr>
        <w:t>En este escenario, asumimos que los productores nacionales (RPN) optarán por mantener sus niveles de precios actuales sin implementar estrategias defensivas de reducción de precios.  Para incorporar apropiadamente estos efectos de alta sustitución en nuestras proyecciones, aplicamos un factor de corrección basado en la combinación de la ventaja de precios proyectada de Costa Rica (derivada de modelado ARIMA de diferencias históricas de precios) y una elasticidad de sustitución de 4, seleccionada del centro del rango establecido en la literatura.</w:t>
      </w:r>
    </w:p>
    <w:p w14:paraId="54D08D7C" w14:textId="77777777" w:rsidR="00765C2C" w:rsidRPr="00EC4BE1" w:rsidRDefault="00765C2C" w:rsidP="00765C2C">
      <w:pPr>
        <w:pStyle w:val="Caption"/>
        <w:keepNext/>
        <w:jc w:val="center"/>
        <w:rPr>
          <w:rFonts w:cstheme="minorHAnsi"/>
          <w:b/>
          <w:bCs/>
          <w:color w:val="auto"/>
          <w:sz w:val="24"/>
          <w:szCs w:val="24"/>
        </w:rPr>
      </w:pPr>
      <w:r w:rsidRPr="00EC4BE1">
        <w:rPr>
          <w:rFonts w:cstheme="minorHAnsi"/>
          <w:b/>
          <w:bCs/>
          <w:color w:val="auto"/>
          <w:sz w:val="24"/>
          <w:szCs w:val="24"/>
        </w:rPr>
        <w:t>Supuestos y Resultados Proyecciones Volumen Importado de Varillas Provenientes de Costa Rica</w:t>
      </w:r>
    </w:p>
    <w:tbl>
      <w:tblPr>
        <w:tblW w:w="4225" w:type="dxa"/>
        <w:jc w:val="center"/>
        <w:tblLook w:val="04A0" w:firstRow="1" w:lastRow="0" w:firstColumn="1" w:lastColumn="0" w:noHBand="0" w:noVBand="1"/>
      </w:tblPr>
      <w:tblGrid>
        <w:gridCol w:w="1340"/>
        <w:gridCol w:w="2885"/>
      </w:tblGrid>
      <w:tr w:rsidR="00765C2C" w:rsidRPr="00EC4BE1" w14:paraId="654F23E8" w14:textId="77777777" w:rsidTr="00724700">
        <w:trPr>
          <w:trHeight w:val="288"/>
          <w:jc w:val="center"/>
        </w:trPr>
        <w:tc>
          <w:tcPr>
            <w:tcW w:w="4225" w:type="dxa"/>
            <w:gridSpan w:val="2"/>
            <w:tcBorders>
              <w:top w:val="single" w:sz="4" w:space="0" w:color="auto"/>
              <w:left w:val="single" w:sz="4" w:space="0" w:color="auto"/>
              <w:bottom w:val="single" w:sz="4" w:space="0" w:color="auto"/>
              <w:right w:val="single" w:sz="4" w:space="0" w:color="auto"/>
            </w:tcBorders>
            <w:noWrap/>
            <w:vAlign w:val="bottom"/>
          </w:tcPr>
          <w:p w14:paraId="5FD0B8D1" w14:textId="77777777" w:rsidR="00765C2C" w:rsidRPr="00EC4BE1" w:rsidRDefault="00765C2C" w:rsidP="00724700">
            <w:pPr>
              <w:spacing w:after="0" w:line="240" w:lineRule="auto"/>
              <w:jc w:val="center"/>
              <w:rPr>
                <w:rFonts w:eastAsia="Times New Roman" w:cstheme="minorHAnsi"/>
                <w:b/>
                <w:bCs/>
                <w:color w:val="000000"/>
                <w:kern w:val="0"/>
                <w:lang w:val="es-DO"/>
                <w14:ligatures w14:val="none"/>
              </w:rPr>
            </w:pPr>
            <w:r w:rsidRPr="00EC4BE1">
              <w:rPr>
                <w:rFonts w:eastAsia="Times New Roman" w:cstheme="minorHAnsi"/>
                <w:b/>
                <w:bCs/>
                <w:color w:val="000000"/>
                <w:kern w:val="0"/>
                <w:lang w:val="es-DO"/>
                <w14:ligatures w14:val="none"/>
              </w:rPr>
              <w:t>Supuestos</w:t>
            </w:r>
          </w:p>
        </w:tc>
      </w:tr>
      <w:tr w:rsidR="00765C2C" w:rsidRPr="00EC4BE1" w14:paraId="5D17D56A" w14:textId="77777777" w:rsidTr="00724700">
        <w:trPr>
          <w:trHeight w:val="288"/>
          <w:jc w:val="center"/>
        </w:trPr>
        <w:tc>
          <w:tcPr>
            <w:tcW w:w="1340" w:type="dxa"/>
            <w:tcBorders>
              <w:top w:val="single" w:sz="4" w:space="0" w:color="auto"/>
              <w:left w:val="single" w:sz="4" w:space="0" w:color="auto"/>
              <w:bottom w:val="single" w:sz="4" w:space="0" w:color="auto"/>
              <w:right w:val="single" w:sz="4" w:space="0" w:color="auto"/>
            </w:tcBorders>
            <w:noWrap/>
            <w:vAlign w:val="center"/>
            <w:hideMark/>
          </w:tcPr>
          <w:p w14:paraId="28217065" w14:textId="77777777" w:rsidR="00765C2C" w:rsidRPr="00EC4BE1" w:rsidRDefault="00765C2C" w:rsidP="00724700">
            <w:pPr>
              <w:spacing w:after="0" w:line="240" w:lineRule="auto"/>
              <w:jc w:val="right"/>
              <w:rPr>
                <w:rFonts w:eastAsia="Times New Roman" w:cstheme="minorHAnsi"/>
                <w:color w:val="000000"/>
                <w:kern w:val="0"/>
                <w:lang w:val="es-DO"/>
                <w14:ligatures w14:val="none"/>
              </w:rPr>
            </w:pPr>
            <w:r w:rsidRPr="00EC4BE1">
              <w:rPr>
                <w:rFonts w:eastAsia="Times New Roman" w:cstheme="minorHAnsi"/>
                <w:color w:val="000000"/>
                <w:kern w:val="0"/>
                <w:lang w:val="es-DO"/>
                <w14:ligatures w14:val="none"/>
              </w:rPr>
              <w:t>13.8%</w:t>
            </w:r>
          </w:p>
        </w:tc>
        <w:tc>
          <w:tcPr>
            <w:tcW w:w="2885" w:type="dxa"/>
            <w:tcBorders>
              <w:top w:val="single" w:sz="4" w:space="0" w:color="auto"/>
              <w:left w:val="nil"/>
              <w:bottom w:val="single" w:sz="4" w:space="0" w:color="auto"/>
              <w:right w:val="single" w:sz="4" w:space="0" w:color="auto"/>
            </w:tcBorders>
            <w:noWrap/>
            <w:vAlign w:val="bottom"/>
            <w:hideMark/>
          </w:tcPr>
          <w:p w14:paraId="25E1A8DC" w14:textId="77777777" w:rsidR="00765C2C" w:rsidRPr="00EC4BE1" w:rsidRDefault="00765C2C" w:rsidP="00724700">
            <w:pPr>
              <w:spacing w:after="0" w:line="240" w:lineRule="auto"/>
              <w:rPr>
                <w:rFonts w:eastAsia="Times New Roman" w:cstheme="minorHAnsi"/>
                <w:color w:val="000000"/>
                <w:kern w:val="0"/>
                <w:lang w:val="es-DO"/>
                <w14:ligatures w14:val="none"/>
              </w:rPr>
            </w:pPr>
            <w:r w:rsidRPr="00EC4BE1">
              <w:rPr>
                <w:rFonts w:eastAsia="Times New Roman" w:cstheme="minorHAnsi"/>
                <w:color w:val="000000"/>
                <w:kern w:val="0"/>
                <w:lang w:val="es-DO"/>
                <w14:ligatures w14:val="none"/>
              </w:rPr>
              <w:t>Diferencial de precios</w:t>
            </w:r>
          </w:p>
        </w:tc>
      </w:tr>
      <w:tr w:rsidR="00765C2C" w:rsidRPr="00EC4BE1" w14:paraId="2A33A8BA" w14:textId="77777777" w:rsidTr="00724700">
        <w:trPr>
          <w:trHeight w:val="288"/>
          <w:jc w:val="center"/>
        </w:trPr>
        <w:tc>
          <w:tcPr>
            <w:tcW w:w="1340" w:type="dxa"/>
            <w:tcBorders>
              <w:top w:val="nil"/>
              <w:left w:val="single" w:sz="4" w:space="0" w:color="auto"/>
              <w:bottom w:val="single" w:sz="4" w:space="0" w:color="auto"/>
              <w:right w:val="single" w:sz="4" w:space="0" w:color="auto"/>
            </w:tcBorders>
            <w:noWrap/>
            <w:vAlign w:val="center"/>
            <w:hideMark/>
          </w:tcPr>
          <w:p w14:paraId="76632702" w14:textId="77777777" w:rsidR="00765C2C" w:rsidRPr="00EC4BE1" w:rsidRDefault="00765C2C" w:rsidP="00724700">
            <w:pPr>
              <w:spacing w:after="0" w:line="240" w:lineRule="auto"/>
              <w:jc w:val="right"/>
              <w:rPr>
                <w:rFonts w:eastAsia="Times New Roman" w:cstheme="minorHAnsi"/>
                <w:color w:val="000000"/>
                <w:kern w:val="0"/>
                <w:lang w:val="es-DO"/>
                <w14:ligatures w14:val="none"/>
              </w:rPr>
            </w:pPr>
            <w:r w:rsidRPr="00EC4BE1">
              <w:rPr>
                <w:rFonts w:eastAsia="Times New Roman" w:cstheme="minorHAnsi"/>
                <w:color w:val="000000"/>
                <w:kern w:val="0"/>
                <w:lang w:val="es-DO"/>
                <w14:ligatures w14:val="none"/>
              </w:rPr>
              <w:t>4</w:t>
            </w:r>
          </w:p>
        </w:tc>
        <w:tc>
          <w:tcPr>
            <w:tcW w:w="2885" w:type="dxa"/>
            <w:tcBorders>
              <w:top w:val="nil"/>
              <w:left w:val="nil"/>
              <w:bottom w:val="single" w:sz="4" w:space="0" w:color="auto"/>
              <w:right w:val="single" w:sz="4" w:space="0" w:color="auto"/>
            </w:tcBorders>
            <w:noWrap/>
            <w:vAlign w:val="bottom"/>
            <w:hideMark/>
          </w:tcPr>
          <w:p w14:paraId="54DC8052" w14:textId="77777777" w:rsidR="00765C2C" w:rsidRPr="00EC4BE1" w:rsidRDefault="00765C2C" w:rsidP="00724700">
            <w:pPr>
              <w:spacing w:after="0" w:line="240" w:lineRule="auto"/>
              <w:rPr>
                <w:rFonts w:eastAsia="Times New Roman" w:cstheme="minorHAnsi"/>
                <w:color w:val="000000"/>
                <w:kern w:val="0"/>
                <w:lang w:val="es-DO"/>
                <w14:ligatures w14:val="none"/>
              </w:rPr>
            </w:pPr>
            <w:r w:rsidRPr="00EC4BE1">
              <w:rPr>
                <w:rFonts w:eastAsia="Times New Roman" w:cstheme="minorHAnsi"/>
                <w:color w:val="000000"/>
                <w:kern w:val="0"/>
                <w:lang w:val="es-DO"/>
                <w14:ligatures w14:val="none"/>
              </w:rPr>
              <w:t>Elasticidad de sustitución</w:t>
            </w:r>
          </w:p>
        </w:tc>
      </w:tr>
      <w:tr w:rsidR="00765C2C" w:rsidRPr="00EC4BE1" w14:paraId="4AFD8388" w14:textId="77777777" w:rsidTr="00724700">
        <w:trPr>
          <w:trHeight w:val="288"/>
          <w:jc w:val="center"/>
        </w:trPr>
        <w:tc>
          <w:tcPr>
            <w:tcW w:w="1340" w:type="dxa"/>
            <w:tcBorders>
              <w:top w:val="nil"/>
              <w:left w:val="single" w:sz="4" w:space="0" w:color="auto"/>
              <w:bottom w:val="single" w:sz="4" w:space="0" w:color="auto"/>
              <w:right w:val="single" w:sz="4" w:space="0" w:color="auto"/>
            </w:tcBorders>
            <w:noWrap/>
            <w:vAlign w:val="center"/>
            <w:hideMark/>
          </w:tcPr>
          <w:p w14:paraId="1ADCA05E" w14:textId="77777777" w:rsidR="00765C2C" w:rsidRPr="00EC4BE1" w:rsidRDefault="00765C2C" w:rsidP="00724700">
            <w:pPr>
              <w:spacing w:after="0" w:line="240" w:lineRule="auto"/>
              <w:jc w:val="right"/>
              <w:rPr>
                <w:rFonts w:eastAsia="Times New Roman" w:cstheme="minorHAnsi"/>
                <w:color w:val="000000"/>
                <w:kern w:val="0"/>
                <w:lang w:val="es-DO"/>
                <w14:ligatures w14:val="none"/>
              </w:rPr>
            </w:pPr>
            <w:r w:rsidRPr="00EC4BE1">
              <w:rPr>
                <w:rFonts w:eastAsia="Times New Roman" w:cstheme="minorHAnsi"/>
                <w:color w:val="000000"/>
                <w:kern w:val="0"/>
                <w:lang w:val="es-DO"/>
                <w14:ligatures w14:val="none"/>
              </w:rPr>
              <w:t>1.5</w:t>
            </w:r>
          </w:p>
        </w:tc>
        <w:tc>
          <w:tcPr>
            <w:tcW w:w="2885" w:type="dxa"/>
            <w:tcBorders>
              <w:top w:val="nil"/>
              <w:left w:val="nil"/>
              <w:bottom w:val="single" w:sz="4" w:space="0" w:color="auto"/>
              <w:right w:val="single" w:sz="4" w:space="0" w:color="auto"/>
            </w:tcBorders>
            <w:noWrap/>
            <w:vAlign w:val="bottom"/>
            <w:hideMark/>
          </w:tcPr>
          <w:p w14:paraId="1D0103DA" w14:textId="77777777" w:rsidR="00765C2C" w:rsidRPr="00EC4BE1" w:rsidRDefault="00765C2C" w:rsidP="00724700">
            <w:pPr>
              <w:spacing w:after="0" w:line="240" w:lineRule="auto"/>
              <w:rPr>
                <w:rFonts w:eastAsia="Times New Roman" w:cstheme="minorHAnsi"/>
                <w:color w:val="000000"/>
                <w:kern w:val="0"/>
                <w:lang w:val="es-DO"/>
                <w14:ligatures w14:val="none"/>
              </w:rPr>
            </w:pPr>
            <w:r w:rsidRPr="00EC4BE1">
              <w:rPr>
                <w:rFonts w:eastAsia="Times New Roman" w:cstheme="minorHAnsi"/>
                <w:color w:val="000000"/>
                <w:kern w:val="0"/>
                <w:lang w:val="es-DO"/>
                <w14:ligatures w14:val="none"/>
              </w:rPr>
              <w:t>factor de ajuste</w:t>
            </w:r>
          </w:p>
        </w:tc>
      </w:tr>
    </w:tbl>
    <w:p w14:paraId="7AABE13A" w14:textId="77777777" w:rsidR="00765C2C" w:rsidRPr="00EC4BE1" w:rsidRDefault="00765C2C" w:rsidP="00765C2C">
      <w:pPr>
        <w:keepNext/>
        <w:tabs>
          <w:tab w:val="left" w:pos="4107"/>
        </w:tabs>
        <w:rPr>
          <w:rFonts w:cstheme="minorHAnsi"/>
          <w:lang w:val="es-DO"/>
        </w:rPr>
      </w:pPr>
    </w:p>
    <w:tbl>
      <w:tblPr>
        <w:tblW w:w="5260" w:type="dxa"/>
        <w:jc w:val="center"/>
        <w:tblLook w:val="04A0" w:firstRow="1" w:lastRow="0" w:firstColumn="1" w:lastColumn="0" w:noHBand="0" w:noVBand="1"/>
      </w:tblPr>
      <w:tblGrid>
        <w:gridCol w:w="2980"/>
        <w:gridCol w:w="2280"/>
      </w:tblGrid>
      <w:tr w:rsidR="00765C2C" w:rsidRPr="00EC4BE1" w14:paraId="495AF720" w14:textId="77777777" w:rsidTr="00724700">
        <w:trPr>
          <w:trHeight w:val="288"/>
          <w:jc w:val="center"/>
        </w:trPr>
        <w:tc>
          <w:tcPr>
            <w:tcW w:w="2980" w:type="dxa"/>
            <w:tcBorders>
              <w:top w:val="single" w:sz="4" w:space="0" w:color="auto"/>
              <w:left w:val="single" w:sz="4" w:space="0" w:color="auto"/>
              <w:bottom w:val="single" w:sz="4" w:space="0" w:color="auto"/>
              <w:right w:val="single" w:sz="4" w:space="0" w:color="auto"/>
            </w:tcBorders>
            <w:noWrap/>
            <w:vAlign w:val="bottom"/>
            <w:hideMark/>
          </w:tcPr>
          <w:p w14:paraId="2EEC72B2" w14:textId="77777777" w:rsidR="00765C2C" w:rsidRPr="00EC4BE1" w:rsidRDefault="00765C2C" w:rsidP="00724700">
            <w:pPr>
              <w:spacing w:after="0" w:line="240" w:lineRule="auto"/>
              <w:jc w:val="center"/>
              <w:rPr>
                <w:rFonts w:eastAsia="Times New Roman" w:cstheme="minorHAnsi"/>
                <w:b/>
                <w:bCs/>
                <w:color w:val="000000"/>
                <w:kern w:val="0"/>
                <w:lang w:val="es-DO"/>
                <w14:ligatures w14:val="none"/>
              </w:rPr>
            </w:pPr>
            <w:r w:rsidRPr="00EC4BE1">
              <w:rPr>
                <w:rFonts w:eastAsia="Times New Roman" w:cstheme="minorHAnsi"/>
                <w:b/>
                <w:bCs/>
                <w:color w:val="000000"/>
                <w:kern w:val="0"/>
                <w:lang w:val="es-DO"/>
                <w14:ligatures w14:val="none"/>
              </w:rPr>
              <w:t>Fecha</w:t>
            </w:r>
          </w:p>
        </w:tc>
        <w:tc>
          <w:tcPr>
            <w:tcW w:w="2280" w:type="dxa"/>
            <w:tcBorders>
              <w:top w:val="single" w:sz="4" w:space="0" w:color="auto"/>
              <w:left w:val="nil"/>
              <w:bottom w:val="single" w:sz="4" w:space="0" w:color="auto"/>
              <w:right w:val="single" w:sz="4" w:space="0" w:color="auto"/>
            </w:tcBorders>
            <w:noWrap/>
            <w:vAlign w:val="bottom"/>
            <w:hideMark/>
          </w:tcPr>
          <w:p w14:paraId="3FF8DD9F" w14:textId="77777777" w:rsidR="00765C2C" w:rsidRPr="00EC4BE1" w:rsidRDefault="00765C2C" w:rsidP="00724700">
            <w:pPr>
              <w:spacing w:after="0" w:line="240" w:lineRule="auto"/>
              <w:jc w:val="center"/>
              <w:rPr>
                <w:rFonts w:eastAsia="Times New Roman" w:cstheme="minorHAnsi"/>
                <w:b/>
                <w:bCs/>
                <w:color w:val="000000"/>
                <w:kern w:val="0"/>
                <w:lang w:val="es-DO"/>
                <w14:ligatures w14:val="none"/>
              </w:rPr>
            </w:pPr>
            <w:r w:rsidRPr="00EC4BE1">
              <w:rPr>
                <w:rFonts w:eastAsia="Times New Roman" w:cstheme="minorHAnsi"/>
                <w:b/>
                <w:bCs/>
                <w:color w:val="000000"/>
                <w:kern w:val="0"/>
                <w:lang w:val="es-DO"/>
                <w14:ligatures w14:val="none"/>
              </w:rPr>
              <w:t>Toneladas Estimadas</w:t>
            </w:r>
          </w:p>
        </w:tc>
      </w:tr>
      <w:tr w:rsidR="00765C2C" w:rsidRPr="00EC4BE1" w14:paraId="65A08E06" w14:textId="77777777" w:rsidTr="00724700">
        <w:trPr>
          <w:trHeight w:val="288"/>
          <w:jc w:val="center"/>
        </w:trPr>
        <w:tc>
          <w:tcPr>
            <w:tcW w:w="2980" w:type="dxa"/>
            <w:tcBorders>
              <w:top w:val="nil"/>
              <w:left w:val="single" w:sz="4" w:space="0" w:color="auto"/>
              <w:bottom w:val="single" w:sz="4" w:space="0" w:color="auto"/>
              <w:right w:val="single" w:sz="4" w:space="0" w:color="auto"/>
            </w:tcBorders>
            <w:noWrap/>
            <w:vAlign w:val="bottom"/>
            <w:hideMark/>
          </w:tcPr>
          <w:p w14:paraId="41C762B6" w14:textId="77777777" w:rsidR="00765C2C" w:rsidRPr="00EC4BE1" w:rsidRDefault="00765C2C" w:rsidP="00724700">
            <w:pPr>
              <w:spacing w:after="0" w:line="240" w:lineRule="auto"/>
              <w:jc w:val="center"/>
              <w:rPr>
                <w:rFonts w:eastAsia="Times New Roman" w:cstheme="minorHAnsi"/>
                <w:b/>
                <w:bCs/>
                <w:color w:val="000000"/>
                <w:kern w:val="0"/>
                <w:lang w:val="es-DO"/>
                <w14:ligatures w14:val="none"/>
              </w:rPr>
            </w:pPr>
            <w:r w:rsidRPr="00EC4BE1">
              <w:rPr>
                <w:rFonts w:eastAsia="Times New Roman" w:cstheme="minorHAnsi"/>
                <w:b/>
                <w:bCs/>
                <w:color w:val="000000"/>
                <w:kern w:val="0"/>
                <w:lang w:val="es-DO"/>
                <w14:ligatures w14:val="none"/>
              </w:rPr>
              <w:t>2025</w:t>
            </w:r>
          </w:p>
        </w:tc>
        <w:tc>
          <w:tcPr>
            <w:tcW w:w="2280" w:type="dxa"/>
            <w:tcBorders>
              <w:top w:val="nil"/>
              <w:left w:val="nil"/>
              <w:bottom w:val="single" w:sz="4" w:space="0" w:color="auto"/>
              <w:right w:val="single" w:sz="4" w:space="0" w:color="auto"/>
            </w:tcBorders>
            <w:noWrap/>
            <w:vAlign w:val="bottom"/>
            <w:hideMark/>
          </w:tcPr>
          <w:p w14:paraId="1922C306" w14:textId="77777777" w:rsidR="00765C2C" w:rsidRPr="00EC4BE1" w:rsidRDefault="00765C2C" w:rsidP="00724700">
            <w:pPr>
              <w:spacing w:after="0" w:line="240" w:lineRule="auto"/>
              <w:jc w:val="center"/>
              <w:rPr>
                <w:rFonts w:eastAsia="Times New Roman" w:cstheme="minorHAnsi"/>
                <w:color w:val="000000"/>
                <w:kern w:val="0"/>
                <w:lang w:val="es-DO"/>
                <w14:ligatures w14:val="none"/>
              </w:rPr>
            </w:pPr>
            <w:r w:rsidRPr="00EC4BE1">
              <w:rPr>
                <w:rFonts w:eastAsia="Times New Roman" w:cstheme="minorHAnsi"/>
                <w:color w:val="000000"/>
                <w:kern w:val="0"/>
                <w:lang w:val="es-DO"/>
                <w14:ligatures w14:val="none"/>
              </w:rPr>
              <w:t>66,967</w:t>
            </w:r>
          </w:p>
        </w:tc>
      </w:tr>
      <w:tr w:rsidR="00765C2C" w:rsidRPr="00EC4BE1" w14:paraId="71A57E5D" w14:textId="77777777" w:rsidTr="00724700">
        <w:trPr>
          <w:trHeight w:val="288"/>
          <w:jc w:val="center"/>
        </w:trPr>
        <w:tc>
          <w:tcPr>
            <w:tcW w:w="2980" w:type="dxa"/>
            <w:tcBorders>
              <w:top w:val="nil"/>
              <w:left w:val="single" w:sz="4" w:space="0" w:color="auto"/>
              <w:bottom w:val="single" w:sz="4" w:space="0" w:color="auto"/>
              <w:right w:val="single" w:sz="4" w:space="0" w:color="auto"/>
            </w:tcBorders>
            <w:noWrap/>
            <w:vAlign w:val="bottom"/>
            <w:hideMark/>
          </w:tcPr>
          <w:p w14:paraId="5B757C02" w14:textId="77777777" w:rsidR="00765C2C" w:rsidRPr="00EC4BE1" w:rsidRDefault="00765C2C" w:rsidP="00724700">
            <w:pPr>
              <w:spacing w:after="0" w:line="240" w:lineRule="auto"/>
              <w:jc w:val="center"/>
              <w:rPr>
                <w:rFonts w:eastAsia="Times New Roman" w:cstheme="minorHAnsi"/>
                <w:b/>
                <w:bCs/>
                <w:color w:val="000000"/>
                <w:kern w:val="0"/>
                <w:lang w:val="es-DO"/>
                <w14:ligatures w14:val="none"/>
              </w:rPr>
            </w:pPr>
            <w:r w:rsidRPr="00EC4BE1">
              <w:rPr>
                <w:rFonts w:eastAsia="Times New Roman" w:cstheme="minorHAnsi"/>
                <w:b/>
                <w:bCs/>
                <w:color w:val="000000"/>
                <w:kern w:val="0"/>
                <w:lang w:val="es-DO"/>
                <w14:ligatures w14:val="none"/>
              </w:rPr>
              <w:t>2026</w:t>
            </w:r>
          </w:p>
        </w:tc>
        <w:tc>
          <w:tcPr>
            <w:tcW w:w="2280" w:type="dxa"/>
            <w:tcBorders>
              <w:top w:val="nil"/>
              <w:left w:val="nil"/>
              <w:bottom w:val="single" w:sz="4" w:space="0" w:color="auto"/>
              <w:right w:val="single" w:sz="4" w:space="0" w:color="auto"/>
            </w:tcBorders>
            <w:noWrap/>
            <w:vAlign w:val="bottom"/>
            <w:hideMark/>
          </w:tcPr>
          <w:p w14:paraId="45232DEC" w14:textId="77777777" w:rsidR="00765C2C" w:rsidRPr="00EC4BE1" w:rsidRDefault="00765C2C" w:rsidP="00724700">
            <w:pPr>
              <w:spacing w:after="0" w:line="240" w:lineRule="auto"/>
              <w:jc w:val="center"/>
              <w:rPr>
                <w:rFonts w:eastAsia="Times New Roman" w:cstheme="minorHAnsi"/>
                <w:color w:val="000000"/>
                <w:kern w:val="0"/>
                <w:lang w:val="es-DO"/>
                <w14:ligatures w14:val="none"/>
              </w:rPr>
            </w:pPr>
            <w:r w:rsidRPr="00EC4BE1">
              <w:rPr>
                <w:rFonts w:eastAsia="Times New Roman" w:cstheme="minorHAnsi"/>
                <w:color w:val="000000"/>
                <w:kern w:val="0"/>
                <w:lang w:val="es-DO"/>
                <w14:ligatures w14:val="none"/>
              </w:rPr>
              <w:t>74,783</w:t>
            </w:r>
          </w:p>
        </w:tc>
      </w:tr>
      <w:tr w:rsidR="00765C2C" w:rsidRPr="00EC4BE1" w14:paraId="5317A525" w14:textId="77777777" w:rsidTr="00724700">
        <w:trPr>
          <w:trHeight w:val="288"/>
          <w:jc w:val="center"/>
        </w:trPr>
        <w:tc>
          <w:tcPr>
            <w:tcW w:w="2980" w:type="dxa"/>
            <w:tcBorders>
              <w:top w:val="nil"/>
              <w:left w:val="single" w:sz="4" w:space="0" w:color="auto"/>
              <w:bottom w:val="single" w:sz="4" w:space="0" w:color="auto"/>
              <w:right w:val="single" w:sz="4" w:space="0" w:color="auto"/>
            </w:tcBorders>
            <w:noWrap/>
            <w:vAlign w:val="bottom"/>
            <w:hideMark/>
          </w:tcPr>
          <w:p w14:paraId="74EDA87F" w14:textId="77777777" w:rsidR="00765C2C" w:rsidRPr="00EC4BE1" w:rsidRDefault="00765C2C" w:rsidP="00724700">
            <w:pPr>
              <w:spacing w:after="0" w:line="240" w:lineRule="auto"/>
              <w:jc w:val="center"/>
              <w:rPr>
                <w:rFonts w:eastAsia="Times New Roman" w:cstheme="minorHAnsi"/>
                <w:b/>
                <w:bCs/>
                <w:color w:val="000000"/>
                <w:kern w:val="0"/>
                <w:lang w:val="es-DO"/>
                <w14:ligatures w14:val="none"/>
              </w:rPr>
            </w:pPr>
            <w:r w:rsidRPr="00EC4BE1">
              <w:rPr>
                <w:rFonts w:eastAsia="Times New Roman" w:cstheme="minorHAnsi"/>
                <w:b/>
                <w:bCs/>
                <w:color w:val="000000"/>
                <w:kern w:val="0"/>
                <w:lang w:val="es-DO"/>
                <w14:ligatures w14:val="none"/>
              </w:rPr>
              <w:t>2027</w:t>
            </w:r>
          </w:p>
        </w:tc>
        <w:tc>
          <w:tcPr>
            <w:tcW w:w="2280" w:type="dxa"/>
            <w:tcBorders>
              <w:top w:val="nil"/>
              <w:left w:val="nil"/>
              <w:bottom w:val="single" w:sz="4" w:space="0" w:color="auto"/>
              <w:right w:val="single" w:sz="4" w:space="0" w:color="auto"/>
            </w:tcBorders>
            <w:noWrap/>
            <w:vAlign w:val="bottom"/>
            <w:hideMark/>
          </w:tcPr>
          <w:p w14:paraId="5C6613EF" w14:textId="77777777" w:rsidR="00765C2C" w:rsidRPr="00EC4BE1" w:rsidRDefault="00765C2C" w:rsidP="00724700">
            <w:pPr>
              <w:spacing w:after="0" w:line="240" w:lineRule="auto"/>
              <w:jc w:val="center"/>
              <w:rPr>
                <w:rFonts w:eastAsia="Times New Roman" w:cstheme="minorHAnsi"/>
                <w:color w:val="000000"/>
                <w:kern w:val="0"/>
                <w:lang w:val="es-DO"/>
                <w14:ligatures w14:val="none"/>
              </w:rPr>
            </w:pPr>
            <w:r w:rsidRPr="00EC4BE1">
              <w:rPr>
                <w:rFonts w:eastAsia="Times New Roman" w:cstheme="minorHAnsi"/>
                <w:color w:val="000000"/>
                <w:kern w:val="0"/>
                <w:lang w:val="es-DO"/>
                <w14:ligatures w14:val="none"/>
              </w:rPr>
              <w:t>73,677</w:t>
            </w:r>
          </w:p>
        </w:tc>
      </w:tr>
    </w:tbl>
    <w:p w14:paraId="4D2756CE" w14:textId="77777777" w:rsidR="00765C2C" w:rsidRPr="00EC4BE1" w:rsidRDefault="00765C2C" w:rsidP="00765C2C">
      <w:pPr>
        <w:keepNext/>
        <w:tabs>
          <w:tab w:val="left" w:pos="4107"/>
        </w:tabs>
        <w:rPr>
          <w:rFonts w:cstheme="minorHAnsi"/>
          <w:b/>
          <w:bCs/>
          <w:lang w:val="es-DO"/>
        </w:rPr>
      </w:pPr>
    </w:p>
    <w:p w14:paraId="7939F8EB" w14:textId="77777777" w:rsidR="00765C2C" w:rsidRPr="00EC4BE1" w:rsidRDefault="00765C2C" w:rsidP="00765C2C">
      <w:pPr>
        <w:keepNext/>
        <w:tabs>
          <w:tab w:val="left" w:pos="4107"/>
        </w:tabs>
        <w:rPr>
          <w:rFonts w:cstheme="minorHAnsi"/>
          <w:lang w:val="es-DO"/>
        </w:rPr>
      </w:pPr>
      <w:r w:rsidRPr="00EC4BE1">
        <w:rPr>
          <w:rFonts w:cstheme="minorHAnsi"/>
          <w:lang w:val="es-DO"/>
        </w:rPr>
        <w:t xml:space="preserve">Los resultados de las proyecciones indican el impacto que la eliminación del arancel antidumping del 15% tendría en las importaciones de varillas costarricenses hacia República Dominicana. Utilizando un diferencial de precios proyectado del </w:t>
      </w:r>
      <w:r w:rsidRPr="00EC4BE1">
        <w:rPr>
          <w:rFonts w:cstheme="minorHAnsi"/>
          <w:b/>
          <w:bCs/>
          <w:lang w:val="es-DO"/>
        </w:rPr>
        <w:t>13.8%</w:t>
      </w:r>
      <w:r w:rsidRPr="00EC4BE1">
        <w:rPr>
          <w:rFonts w:cstheme="minorHAnsi"/>
          <w:lang w:val="es-DO"/>
        </w:rPr>
        <w:t xml:space="preserve"> derivado del modelado ARIMA, una elasticidad de sustitución de 4 extraída de la literatura especializada, llegamos a un </w:t>
      </w:r>
      <w:r w:rsidRPr="00EC4BE1">
        <w:rPr>
          <w:rFonts w:cstheme="minorHAnsi"/>
          <w:lang w:val="es-DO"/>
        </w:rPr>
        <w:lastRenderedPageBreak/>
        <w:t xml:space="preserve">factor de ajuste por elasticidad de 1.5, las proyecciones muestran volúmenes anuales de importación que oscilan entre </w:t>
      </w:r>
      <w:r w:rsidRPr="00EC4BE1">
        <w:rPr>
          <w:rFonts w:cstheme="minorHAnsi"/>
          <w:b/>
          <w:bCs/>
          <w:lang w:val="es-DO"/>
        </w:rPr>
        <w:t>66,967 y 74,783 toneladas durante el período 2025-2027</w:t>
      </w:r>
      <w:r w:rsidRPr="00EC4BE1">
        <w:rPr>
          <w:rFonts w:cstheme="minorHAnsi"/>
          <w:lang w:val="es-DO"/>
        </w:rPr>
        <w:t xml:space="preserve">.  </w:t>
      </w:r>
    </w:p>
    <w:p w14:paraId="400F58A4" w14:textId="77777777" w:rsidR="00765C2C" w:rsidRPr="00EC4BE1" w:rsidRDefault="00765C2C" w:rsidP="00765C2C">
      <w:pPr>
        <w:keepNext/>
        <w:tabs>
          <w:tab w:val="left" w:pos="4107"/>
        </w:tabs>
        <w:rPr>
          <w:rFonts w:cstheme="minorHAnsi"/>
          <w:lang w:val="es-DO"/>
        </w:rPr>
      </w:pPr>
      <w:r w:rsidRPr="00EC4BE1">
        <w:rPr>
          <w:rFonts w:cstheme="minorHAnsi"/>
          <w:lang w:val="es-DO"/>
        </w:rPr>
        <w:t xml:space="preserve">Es importante destacar que esto corresponde a un escenario conservador pues se está utilizando los niveles de elasticidad de sustitución más bajo de la identificada en la literatura. </w:t>
      </w:r>
    </w:p>
    <w:p w14:paraId="27C85C6D" w14:textId="77777777" w:rsidR="00765C2C" w:rsidRPr="00EC4BE1" w:rsidRDefault="00765C2C" w:rsidP="00765C2C">
      <w:pPr>
        <w:keepNext/>
        <w:tabs>
          <w:tab w:val="left" w:pos="4107"/>
        </w:tabs>
        <w:rPr>
          <w:rFonts w:cstheme="minorHAnsi"/>
          <w:lang w:val="es-DO"/>
        </w:rPr>
      </w:pPr>
      <w:r w:rsidRPr="00EC4BE1">
        <w:rPr>
          <w:rFonts w:cstheme="minorHAnsi"/>
          <w:lang w:val="es-DO"/>
        </w:rPr>
        <w:t xml:space="preserve">El promedio proyectado de aproximadamente </w:t>
      </w:r>
      <w:r w:rsidRPr="00EC4BE1">
        <w:rPr>
          <w:rFonts w:cstheme="minorHAnsi"/>
          <w:b/>
          <w:bCs/>
          <w:lang w:val="es-DO"/>
        </w:rPr>
        <w:t>71,800 toneladas</w:t>
      </w:r>
      <w:r w:rsidRPr="00EC4BE1">
        <w:rPr>
          <w:rFonts w:cstheme="minorHAnsi"/>
          <w:lang w:val="es-DO"/>
        </w:rPr>
        <w:t xml:space="preserve"> anuales indica que Costa Rica mantendría una presencia de mercado constante, reflejando cómo la eliminación de barreras arancelarias, combinada con la alta elasticidad de sustitución característica de </w:t>
      </w:r>
      <w:proofErr w:type="spellStart"/>
      <w:r w:rsidRPr="00EC4BE1">
        <w:rPr>
          <w:rFonts w:cstheme="minorHAnsi"/>
          <w:lang w:val="es-DO"/>
        </w:rPr>
        <w:t>commodities</w:t>
      </w:r>
      <w:proofErr w:type="spellEnd"/>
      <w:r w:rsidRPr="00EC4BE1">
        <w:rPr>
          <w:rFonts w:cstheme="minorHAnsi"/>
          <w:lang w:val="es-DO"/>
        </w:rPr>
        <w:t xml:space="preserve"> homogéneos como las varillas de acero, se traduce en penetraciones de mercado que exceden los efectos lineales de reducción de precios.    </w:t>
      </w:r>
    </w:p>
    <w:p w14:paraId="4C8E9B10" w14:textId="77777777" w:rsidR="00765C2C" w:rsidRPr="00EC4BE1" w:rsidRDefault="00765C2C" w:rsidP="00765C2C">
      <w:pPr>
        <w:keepNext/>
        <w:tabs>
          <w:tab w:val="left" w:pos="4107"/>
        </w:tabs>
        <w:rPr>
          <w:rFonts w:cstheme="minorHAnsi"/>
          <w:lang w:val="es-DO"/>
        </w:rPr>
      </w:pPr>
      <w:r w:rsidRPr="00EC4BE1">
        <w:rPr>
          <w:rFonts w:cstheme="minorHAnsi"/>
          <w:lang w:val="es-DO"/>
        </w:rPr>
        <w:t xml:space="preserve">Es importante reiterar que estas proyecciones corresponden a los volúmenes fruto de las prácticas de dumping de parte del productor de Costa Rica. </w:t>
      </w:r>
    </w:p>
    <w:p w14:paraId="15DF8A02" w14:textId="03CA23CB" w:rsidR="00765C2C" w:rsidRDefault="00765C2C" w:rsidP="00765C2C">
      <w:pPr>
        <w:keepNext/>
        <w:tabs>
          <w:tab w:val="left" w:pos="4107"/>
        </w:tabs>
        <w:rPr>
          <w:rFonts w:cstheme="minorHAnsi"/>
          <w:lang w:val="es-DO"/>
        </w:rPr>
      </w:pPr>
      <w:r w:rsidRPr="00EC4BE1">
        <w:rPr>
          <w:rFonts w:cstheme="minorHAnsi"/>
          <w:lang w:val="es-DO"/>
        </w:rPr>
        <w:t xml:space="preserve">En términos prospectivos, el modelo indica que Costa Rica exportara en los próximos tres </w:t>
      </w:r>
      <w:proofErr w:type="spellStart"/>
      <w:r w:rsidRPr="00EC4BE1">
        <w:rPr>
          <w:rFonts w:cstheme="minorHAnsi"/>
          <w:lang w:val="es-DO"/>
        </w:rPr>
        <w:t>anos</w:t>
      </w:r>
      <w:proofErr w:type="spellEnd"/>
      <w:r w:rsidRPr="00EC4BE1">
        <w:rPr>
          <w:rFonts w:cstheme="minorHAnsi"/>
          <w:lang w:val="es-DO"/>
        </w:rPr>
        <w:t xml:space="preserve"> en promedio un 33% </w:t>
      </w:r>
      <w:r w:rsidR="0068092F" w:rsidRPr="00EC4BE1">
        <w:rPr>
          <w:rFonts w:cstheme="minorHAnsi"/>
          <w:lang w:val="es-DO"/>
        </w:rPr>
        <w:t>más</w:t>
      </w:r>
      <w:r w:rsidRPr="00EC4BE1">
        <w:rPr>
          <w:rFonts w:cstheme="minorHAnsi"/>
          <w:lang w:val="es-DO"/>
        </w:rPr>
        <w:t xml:space="preserve"> que lo exportado en el 2024, ascendente a unas 18 mil TM anuales. </w:t>
      </w:r>
    </w:p>
    <w:p w14:paraId="6BFD280C" w14:textId="77777777" w:rsidR="00EC4BE1" w:rsidRPr="00EC4BE1" w:rsidRDefault="00EC4BE1" w:rsidP="00765C2C">
      <w:pPr>
        <w:keepNext/>
        <w:tabs>
          <w:tab w:val="left" w:pos="4107"/>
        </w:tabs>
        <w:rPr>
          <w:rFonts w:cstheme="minorHAnsi"/>
          <w:lang w:val="es-DO"/>
        </w:rPr>
      </w:pPr>
    </w:p>
    <w:tbl>
      <w:tblPr>
        <w:tblW w:w="6385" w:type="dxa"/>
        <w:jc w:val="center"/>
        <w:tblCellMar>
          <w:left w:w="70" w:type="dxa"/>
          <w:right w:w="70" w:type="dxa"/>
        </w:tblCellMar>
        <w:tblLook w:val="04A0" w:firstRow="1" w:lastRow="0" w:firstColumn="1" w:lastColumn="0" w:noHBand="0" w:noVBand="1"/>
      </w:tblPr>
      <w:tblGrid>
        <w:gridCol w:w="4405"/>
        <w:gridCol w:w="1980"/>
      </w:tblGrid>
      <w:tr w:rsidR="00765C2C" w:rsidRPr="00EC4BE1" w14:paraId="0627104B" w14:textId="77777777" w:rsidTr="00EC4BE1">
        <w:trPr>
          <w:trHeight w:val="405"/>
          <w:jc w:val="center"/>
        </w:trPr>
        <w:tc>
          <w:tcPr>
            <w:tcW w:w="4405" w:type="dxa"/>
            <w:tcBorders>
              <w:top w:val="single" w:sz="4" w:space="0" w:color="auto"/>
              <w:left w:val="single" w:sz="4" w:space="0" w:color="auto"/>
              <w:bottom w:val="single" w:sz="4" w:space="0" w:color="auto"/>
              <w:right w:val="single" w:sz="4" w:space="0" w:color="auto"/>
            </w:tcBorders>
            <w:noWrap/>
            <w:vAlign w:val="center"/>
            <w:hideMark/>
          </w:tcPr>
          <w:p w14:paraId="3BBE365C" w14:textId="77777777" w:rsidR="00765C2C" w:rsidRPr="002570D5" w:rsidRDefault="00765C2C" w:rsidP="00724700">
            <w:pPr>
              <w:spacing w:after="0" w:line="240" w:lineRule="auto"/>
              <w:jc w:val="center"/>
              <w:rPr>
                <w:rFonts w:eastAsia="Times New Roman" w:cstheme="minorHAnsi"/>
                <w:b/>
                <w:bCs/>
                <w:color w:val="000000"/>
                <w:kern w:val="0"/>
                <w:lang w:val="es-DO" w:eastAsia="es-DO"/>
                <w14:ligatures w14:val="none"/>
              </w:rPr>
            </w:pPr>
            <w:r w:rsidRPr="00EC4BE1">
              <w:rPr>
                <w:rFonts w:eastAsia="Times New Roman" w:cstheme="minorHAnsi"/>
                <w:b/>
                <w:bCs/>
                <w:color w:val="000000"/>
                <w:kern w:val="0"/>
                <w:lang w:val="es-DO" w:eastAsia="es-DO"/>
                <w14:ligatures w14:val="none"/>
              </w:rPr>
              <w:t>Exportaciones de Costa Rica a Republica Dominicana</w:t>
            </w:r>
          </w:p>
        </w:tc>
        <w:tc>
          <w:tcPr>
            <w:tcW w:w="1980" w:type="dxa"/>
            <w:tcBorders>
              <w:top w:val="single" w:sz="4" w:space="0" w:color="auto"/>
              <w:left w:val="nil"/>
              <w:bottom w:val="single" w:sz="4" w:space="0" w:color="auto"/>
              <w:right w:val="single" w:sz="4" w:space="0" w:color="auto"/>
            </w:tcBorders>
            <w:noWrap/>
            <w:vAlign w:val="center"/>
            <w:hideMark/>
          </w:tcPr>
          <w:p w14:paraId="0B3833C7" w14:textId="77777777" w:rsidR="00765C2C" w:rsidRPr="002570D5" w:rsidRDefault="00765C2C" w:rsidP="00724700">
            <w:pPr>
              <w:spacing w:after="0" w:line="240" w:lineRule="auto"/>
              <w:jc w:val="center"/>
              <w:rPr>
                <w:rFonts w:eastAsia="Times New Roman" w:cstheme="minorHAnsi"/>
                <w:b/>
                <w:bCs/>
                <w:color w:val="000000"/>
                <w:kern w:val="0"/>
                <w:lang w:val="es-DO" w:eastAsia="es-DO"/>
                <w14:ligatures w14:val="none"/>
              </w:rPr>
            </w:pPr>
            <w:r w:rsidRPr="00EC4BE1">
              <w:rPr>
                <w:rFonts w:eastAsia="Times New Roman" w:cstheme="minorHAnsi"/>
                <w:b/>
                <w:bCs/>
                <w:color w:val="000000"/>
                <w:kern w:val="0"/>
                <w:lang w:val="es-DO" w:eastAsia="es-DO"/>
                <w14:ligatures w14:val="none"/>
              </w:rPr>
              <w:t>Volumen</w:t>
            </w:r>
          </w:p>
        </w:tc>
      </w:tr>
      <w:tr w:rsidR="00765C2C" w:rsidRPr="00EC4BE1" w14:paraId="544C1CFA" w14:textId="77777777" w:rsidTr="00EC4BE1">
        <w:trPr>
          <w:trHeight w:val="405"/>
          <w:jc w:val="center"/>
        </w:trPr>
        <w:tc>
          <w:tcPr>
            <w:tcW w:w="4405" w:type="dxa"/>
            <w:tcBorders>
              <w:top w:val="nil"/>
              <w:left w:val="single" w:sz="4" w:space="0" w:color="auto"/>
              <w:bottom w:val="single" w:sz="4" w:space="0" w:color="auto"/>
              <w:right w:val="single" w:sz="4" w:space="0" w:color="auto"/>
            </w:tcBorders>
            <w:noWrap/>
            <w:vAlign w:val="center"/>
            <w:hideMark/>
          </w:tcPr>
          <w:p w14:paraId="23A8CD29" w14:textId="77777777" w:rsidR="00765C2C" w:rsidRPr="002570D5" w:rsidRDefault="00765C2C" w:rsidP="00724700">
            <w:pPr>
              <w:spacing w:after="0" w:line="240" w:lineRule="auto"/>
              <w:rPr>
                <w:rFonts w:eastAsia="Times New Roman" w:cstheme="minorHAnsi"/>
                <w:color w:val="000000"/>
                <w:kern w:val="0"/>
                <w:lang w:val="es-DO" w:eastAsia="es-DO"/>
                <w14:ligatures w14:val="none"/>
              </w:rPr>
            </w:pPr>
            <w:r w:rsidRPr="00EC4BE1">
              <w:rPr>
                <w:rFonts w:eastAsia="Times New Roman" w:cstheme="minorHAnsi"/>
                <w:color w:val="000000"/>
                <w:kern w:val="0"/>
                <w:lang w:val="es-DO" w:eastAsia="es-DO"/>
                <w14:ligatures w14:val="none"/>
              </w:rPr>
              <w:t xml:space="preserve">proyección </w:t>
            </w:r>
            <w:r w:rsidRPr="002570D5">
              <w:rPr>
                <w:rFonts w:eastAsia="Times New Roman" w:cstheme="minorHAnsi"/>
                <w:color w:val="000000"/>
                <w:kern w:val="0"/>
                <w:lang w:val="es-DO" w:eastAsia="es-DO"/>
                <w14:ligatures w14:val="none"/>
              </w:rPr>
              <w:t>2025</w:t>
            </w:r>
          </w:p>
        </w:tc>
        <w:tc>
          <w:tcPr>
            <w:tcW w:w="1980" w:type="dxa"/>
            <w:tcBorders>
              <w:top w:val="nil"/>
              <w:left w:val="nil"/>
              <w:bottom w:val="single" w:sz="4" w:space="0" w:color="auto"/>
              <w:right w:val="single" w:sz="4" w:space="0" w:color="auto"/>
            </w:tcBorders>
            <w:noWrap/>
            <w:vAlign w:val="center"/>
            <w:hideMark/>
          </w:tcPr>
          <w:p w14:paraId="1DD3756A" w14:textId="77777777" w:rsidR="00765C2C" w:rsidRPr="002570D5" w:rsidRDefault="00765C2C" w:rsidP="00724700">
            <w:pPr>
              <w:spacing w:after="0" w:line="240" w:lineRule="auto"/>
              <w:jc w:val="center"/>
              <w:rPr>
                <w:rFonts w:eastAsia="Times New Roman" w:cstheme="minorHAnsi"/>
                <w:color w:val="000000"/>
                <w:kern w:val="0"/>
                <w:lang w:val="es-DO" w:eastAsia="es-DO"/>
                <w14:ligatures w14:val="none"/>
              </w:rPr>
            </w:pPr>
            <w:r w:rsidRPr="00EC4BE1">
              <w:rPr>
                <w:rFonts w:eastAsia="Times New Roman" w:cstheme="minorHAnsi"/>
                <w:color w:val="000000"/>
                <w:kern w:val="0"/>
                <w:lang w:val="es-DO" w:eastAsia="es-DO"/>
                <w14:ligatures w14:val="none"/>
              </w:rPr>
              <w:t>66,967 TM</w:t>
            </w:r>
          </w:p>
        </w:tc>
      </w:tr>
      <w:tr w:rsidR="00765C2C" w:rsidRPr="00EC4BE1" w14:paraId="372B9EBF" w14:textId="77777777" w:rsidTr="00EC4BE1">
        <w:trPr>
          <w:trHeight w:val="405"/>
          <w:jc w:val="center"/>
        </w:trPr>
        <w:tc>
          <w:tcPr>
            <w:tcW w:w="4405" w:type="dxa"/>
            <w:tcBorders>
              <w:top w:val="nil"/>
              <w:left w:val="single" w:sz="4" w:space="0" w:color="auto"/>
              <w:bottom w:val="single" w:sz="4" w:space="0" w:color="auto"/>
              <w:right w:val="single" w:sz="4" w:space="0" w:color="auto"/>
            </w:tcBorders>
            <w:noWrap/>
            <w:vAlign w:val="center"/>
            <w:hideMark/>
          </w:tcPr>
          <w:p w14:paraId="070088E0" w14:textId="77777777" w:rsidR="00765C2C" w:rsidRPr="002570D5" w:rsidRDefault="00765C2C" w:rsidP="00724700">
            <w:pPr>
              <w:spacing w:after="0" w:line="240" w:lineRule="auto"/>
              <w:rPr>
                <w:rFonts w:eastAsia="Times New Roman" w:cstheme="minorHAnsi"/>
                <w:color w:val="000000"/>
                <w:kern w:val="0"/>
                <w:lang w:val="es-DO" w:eastAsia="es-DO"/>
                <w14:ligatures w14:val="none"/>
              </w:rPr>
            </w:pPr>
            <w:r w:rsidRPr="00EC4BE1">
              <w:rPr>
                <w:rFonts w:eastAsia="Times New Roman" w:cstheme="minorHAnsi"/>
                <w:color w:val="000000"/>
                <w:kern w:val="0"/>
                <w:lang w:val="es-DO" w:eastAsia="es-DO"/>
                <w14:ligatures w14:val="none"/>
              </w:rPr>
              <w:t xml:space="preserve">Proyección </w:t>
            </w:r>
            <w:r w:rsidRPr="002570D5">
              <w:rPr>
                <w:rFonts w:eastAsia="Times New Roman" w:cstheme="minorHAnsi"/>
                <w:color w:val="000000"/>
                <w:kern w:val="0"/>
                <w:lang w:val="es-DO" w:eastAsia="es-DO"/>
                <w14:ligatures w14:val="none"/>
              </w:rPr>
              <w:t>2026</w:t>
            </w:r>
          </w:p>
        </w:tc>
        <w:tc>
          <w:tcPr>
            <w:tcW w:w="1980" w:type="dxa"/>
            <w:tcBorders>
              <w:top w:val="nil"/>
              <w:left w:val="nil"/>
              <w:bottom w:val="single" w:sz="4" w:space="0" w:color="auto"/>
              <w:right w:val="single" w:sz="4" w:space="0" w:color="auto"/>
            </w:tcBorders>
            <w:noWrap/>
            <w:vAlign w:val="center"/>
            <w:hideMark/>
          </w:tcPr>
          <w:p w14:paraId="3A8FBBFD" w14:textId="77777777" w:rsidR="00765C2C" w:rsidRPr="002570D5" w:rsidRDefault="00765C2C" w:rsidP="00724700">
            <w:pPr>
              <w:spacing w:after="0" w:line="240" w:lineRule="auto"/>
              <w:jc w:val="center"/>
              <w:rPr>
                <w:rFonts w:eastAsia="Times New Roman" w:cstheme="minorHAnsi"/>
                <w:color w:val="000000"/>
                <w:kern w:val="0"/>
                <w:lang w:val="es-DO" w:eastAsia="es-DO"/>
                <w14:ligatures w14:val="none"/>
              </w:rPr>
            </w:pPr>
            <w:r w:rsidRPr="002570D5">
              <w:rPr>
                <w:rFonts w:eastAsia="Times New Roman" w:cstheme="minorHAnsi"/>
                <w:color w:val="000000"/>
                <w:kern w:val="0"/>
                <w:lang w:val="es-DO" w:eastAsia="es-DO"/>
                <w14:ligatures w14:val="none"/>
              </w:rPr>
              <w:t>74,783</w:t>
            </w:r>
            <w:r w:rsidRPr="00EC4BE1">
              <w:rPr>
                <w:rFonts w:eastAsia="Times New Roman" w:cstheme="minorHAnsi"/>
                <w:color w:val="000000"/>
                <w:kern w:val="0"/>
                <w:lang w:val="es-DO" w:eastAsia="es-DO"/>
                <w14:ligatures w14:val="none"/>
              </w:rPr>
              <w:t xml:space="preserve"> TM</w:t>
            </w:r>
          </w:p>
        </w:tc>
      </w:tr>
      <w:tr w:rsidR="00765C2C" w:rsidRPr="00EC4BE1" w14:paraId="71561335" w14:textId="77777777" w:rsidTr="00EC4BE1">
        <w:trPr>
          <w:trHeight w:val="405"/>
          <w:jc w:val="center"/>
        </w:trPr>
        <w:tc>
          <w:tcPr>
            <w:tcW w:w="4405" w:type="dxa"/>
            <w:tcBorders>
              <w:top w:val="nil"/>
              <w:left w:val="single" w:sz="4" w:space="0" w:color="auto"/>
              <w:bottom w:val="single" w:sz="4" w:space="0" w:color="auto"/>
              <w:right w:val="single" w:sz="4" w:space="0" w:color="auto"/>
            </w:tcBorders>
            <w:noWrap/>
            <w:vAlign w:val="center"/>
            <w:hideMark/>
          </w:tcPr>
          <w:p w14:paraId="1F75C3F4" w14:textId="77777777" w:rsidR="00765C2C" w:rsidRPr="002570D5" w:rsidRDefault="00765C2C" w:rsidP="00724700">
            <w:pPr>
              <w:spacing w:after="0" w:line="240" w:lineRule="auto"/>
              <w:rPr>
                <w:rFonts w:eastAsia="Times New Roman" w:cstheme="minorHAnsi"/>
                <w:color w:val="000000"/>
                <w:kern w:val="0"/>
                <w:lang w:val="es-DO" w:eastAsia="es-DO"/>
                <w14:ligatures w14:val="none"/>
              </w:rPr>
            </w:pPr>
            <w:r w:rsidRPr="00EC4BE1">
              <w:rPr>
                <w:rFonts w:eastAsia="Times New Roman" w:cstheme="minorHAnsi"/>
                <w:color w:val="000000"/>
                <w:kern w:val="0"/>
                <w:lang w:val="es-DO" w:eastAsia="es-DO"/>
                <w14:ligatures w14:val="none"/>
              </w:rPr>
              <w:t xml:space="preserve">proyección </w:t>
            </w:r>
            <w:r w:rsidRPr="002570D5">
              <w:rPr>
                <w:rFonts w:eastAsia="Times New Roman" w:cstheme="minorHAnsi"/>
                <w:color w:val="000000"/>
                <w:kern w:val="0"/>
                <w:lang w:val="es-DO" w:eastAsia="es-DO"/>
                <w14:ligatures w14:val="none"/>
              </w:rPr>
              <w:t>2027</w:t>
            </w:r>
          </w:p>
        </w:tc>
        <w:tc>
          <w:tcPr>
            <w:tcW w:w="1980" w:type="dxa"/>
            <w:tcBorders>
              <w:top w:val="nil"/>
              <w:left w:val="nil"/>
              <w:bottom w:val="single" w:sz="4" w:space="0" w:color="auto"/>
              <w:right w:val="single" w:sz="4" w:space="0" w:color="auto"/>
            </w:tcBorders>
            <w:noWrap/>
            <w:vAlign w:val="center"/>
            <w:hideMark/>
          </w:tcPr>
          <w:p w14:paraId="03EB34D2" w14:textId="77777777" w:rsidR="00765C2C" w:rsidRPr="002570D5" w:rsidRDefault="00765C2C" w:rsidP="00724700">
            <w:pPr>
              <w:spacing w:after="0" w:line="240" w:lineRule="auto"/>
              <w:jc w:val="center"/>
              <w:rPr>
                <w:rFonts w:eastAsia="Times New Roman" w:cstheme="minorHAnsi"/>
                <w:color w:val="000000"/>
                <w:kern w:val="0"/>
                <w:lang w:val="es-DO" w:eastAsia="es-DO"/>
                <w14:ligatures w14:val="none"/>
              </w:rPr>
            </w:pPr>
            <w:r w:rsidRPr="002570D5">
              <w:rPr>
                <w:rFonts w:eastAsia="Times New Roman" w:cstheme="minorHAnsi"/>
                <w:color w:val="000000"/>
                <w:kern w:val="0"/>
                <w:lang w:val="es-DO" w:eastAsia="es-DO"/>
                <w14:ligatures w14:val="none"/>
              </w:rPr>
              <w:t>73,677</w:t>
            </w:r>
            <w:r w:rsidRPr="00EC4BE1">
              <w:rPr>
                <w:rFonts w:eastAsia="Times New Roman" w:cstheme="minorHAnsi"/>
                <w:color w:val="000000"/>
                <w:kern w:val="0"/>
                <w:lang w:val="es-DO" w:eastAsia="es-DO"/>
                <w14:ligatures w14:val="none"/>
              </w:rPr>
              <w:t xml:space="preserve"> TM</w:t>
            </w:r>
          </w:p>
        </w:tc>
      </w:tr>
      <w:tr w:rsidR="00765C2C" w:rsidRPr="00EC4BE1" w14:paraId="0F6F13C2" w14:textId="77777777" w:rsidTr="00EC4BE1">
        <w:trPr>
          <w:trHeight w:val="405"/>
          <w:jc w:val="center"/>
        </w:trPr>
        <w:tc>
          <w:tcPr>
            <w:tcW w:w="4405" w:type="dxa"/>
            <w:tcBorders>
              <w:top w:val="nil"/>
              <w:left w:val="single" w:sz="4" w:space="0" w:color="auto"/>
              <w:bottom w:val="single" w:sz="4" w:space="0" w:color="auto"/>
              <w:right w:val="single" w:sz="4" w:space="0" w:color="auto"/>
            </w:tcBorders>
            <w:vAlign w:val="center"/>
            <w:hideMark/>
          </w:tcPr>
          <w:p w14:paraId="0E2BDDEE" w14:textId="77777777" w:rsidR="00765C2C" w:rsidRPr="002570D5" w:rsidRDefault="00765C2C" w:rsidP="00724700">
            <w:pPr>
              <w:spacing w:after="0" w:line="240" w:lineRule="auto"/>
              <w:rPr>
                <w:rFonts w:eastAsia="Times New Roman" w:cstheme="minorHAnsi"/>
                <w:kern w:val="0"/>
                <w:lang w:val="es-DO" w:eastAsia="es-DO"/>
                <w14:ligatures w14:val="none"/>
              </w:rPr>
            </w:pPr>
            <w:r w:rsidRPr="00EC4BE1">
              <w:rPr>
                <w:rFonts w:eastAsia="Times New Roman" w:cstheme="minorHAnsi"/>
                <w:kern w:val="0"/>
                <w:lang w:val="es-DO" w:eastAsia="es-DO"/>
                <w14:ligatures w14:val="none"/>
              </w:rPr>
              <w:t>proyección P</w:t>
            </w:r>
            <w:r w:rsidRPr="002570D5">
              <w:rPr>
                <w:rFonts w:eastAsia="Times New Roman" w:cstheme="minorHAnsi"/>
                <w:kern w:val="0"/>
                <w:lang w:val="es-DO" w:eastAsia="es-DO"/>
                <w14:ligatures w14:val="none"/>
              </w:rPr>
              <w:t>romedio</w:t>
            </w:r>
            <w:r w:rsidRPr="00EC4BE1">
              <w:rPr>
                <w:rFonts w:eastAsia="Times New Roman" w:cstheme="minorHAnsi"/>
                <w:kern w:val="0"/>
                <w:lang w:val="es-DO" w:eastAsia="es-DO"/>
                <w14:ligatures w14:val="none"/>
              </w:rPr>
              <w:t xml:space="preserve"> 3 años </w:t>
            </w:r>
          </w:p>
        </w:tc>
        <w:tc>
          <w:tcPr>
            <w:tcW w:w="1980" w:type="dxa"/>
            <w:tcBorders>
              <w:top w:val="nil"/>
              <w:left w:val="nil"/>
              <w:bottom w:val="single" w:sz="4" w:space="0" w:color="auto"/>
              <w:right w:val="single" w:sz="4" w:space="0" w:color="auto"/>
            </w:tcBorders>
            <w:vAlign w:val="center"/>
            <w:hideMark/>
          </w:tcPr>
          <w:p w14:paraId="43EDA8BC" w14:textId="77777777" w:rsidR="00765C2C" w:rsidRPr="002570D5" w:rsidRDefault="00765C2C" w:rsidP="00724700">
            <w:pPr>
              <w:spacing w:after="0" w:line="240" w:lineRule="auto"/>
              <w:jc w:val="center"/>
              <w:rPr>
                <w:rFonts w:eastAsia="Times New Roman" w:cstheme="minorHAnsi"/>
                <w:kern w:val="0"/>
                <w:lang w:val="es-DO" w:eastAsia="es-DO"/>
                <w14:ligatures w14:val="none"/>
              </w:rPr>
            </w:pPr>
            <w:r w:rsidRPr="002570D5">
              <w:rPr>
                <w:rFonts w:eastAsia="Times New Roman" w:cstheme="minorHAnsi"/>
                <w:kern w:val="0"/>
                <w:lang w:val="es-DO" w:eastAsia="es-DO"/>
                <w14:ligatures w14:val="none"/>
              </w:rPr>
              <w:t>71,809</w:t>
            </w:r>
            <w:r w:rsidRPr="00EC4BE1">
              <w:rPr>
                <w:rFonts w:eastAsia="Times New Roman" w:cstheme="minorHAnsi"/>
                <w:kern w:val="0"/>
                <w:lang w:val="es-DO" w:eastAsia="es-DO"/>
                <w14:ligatures w14:val="none"/>
              </w:rPr>
              <w:t xml:space="preserve"> TM</w:t>
            </w:r>
          </w:p>
        </w:tc>
      </w:tr>
      <w:tr w:rsidR="00765C2C" w:rsidRPr="00EC4BE1" w14:paraId="2898597E" w14:textId="77777777" w:rsidTr="00EC4BE1">
        <w:trPr>
          <w:trHeight w:val="405"/>
          <w:jc w:val="center"/>
        </w:trPr>
        <w:tc>
          <w:tcPr>
            <w:tcW w:w="4405" w:type="dxa"/>
            <w:tcBorders>
              <w:top w:val="nil"/>
              <w:left w:val="single" w:sz="4" w:space="0" w:color="auto"/>
              <w:bottom w:val="single" w:sz="4" w:space="0" w:color="auto"/>
              <w:right w:val="single" w:sz="4" w:space="0" w:color="auto"/>
            </w:tcBorders>
            <w:vAlign w:val="center"/>
            <w:hideMark/>
          </w:tcPr>
          <w:p w14:paraId="3355BCB0" w14:textId="77777777" w:rsidR="00765C2C" w:rsidRPr="002570D5" w:rsidRDefault="00765C2C" w:rsidP="00724700">
            <w:pPr>
              <w:spacing w:after="0" w:line="240" w:lineRule="auto"/>
              <w:rPr>
                <w:rFonts w:eastAsia="Times New Roman" w:cstheme="minorHAnsi"/>
                <w:kern w:val="0"/>
                <w:lang w:val="es-DO" w:eastAsia="es-DO"/>
                <w14:ligatures w14:val="none"/>
              </w:rPr>
            </w:pPr>
            <w:r w:rsidRPr="00EC4BE1">
              <w:rPr>
                <w:rFonts w:eastAsia="Times New Roman" w:cstheme="minorHAnsi"/>
                <w:kern w:val="0"/>
                <w:lang w:val="es-DO" w:eastAsia="es-DO"/>
                <w14:ligatures w14:val="none"/>
              </w:rPr>
              <w:t xml:space="preserve">Real </w:t>
            </w:r>
            <w:r w:rsidRPr="002570D5">
              <w:rPr>
                <w:rFonts w:eastAsia="Times New Roman" w:cstheme="minorHAnsi"/>
                <w:kern w:val="0"/>
                <w:lang w:val="es-DO" w:eastAsia="es-DO"/>
                <w14:ligatures w14:val="none"/>
              </w:rPr>
              <w:t xml:space="preserve">Exportado </w:t>
            </w:r>
            <w:r w:rsidRPr="00EC4BE1">
              <w:rPr>
                <w:rFonts w:eastAsia="Times New Roman" w:cstheme="minorHAnsi"/>
                <w:kern w:val="0"/>
                <w:lang w:val="es-DO" w:eastAsia="es-DO"/>
                <w14:ligatures w14:val="none"/>
              </w:rPr>
              <w:t xml:space="preserve">por CR </w:t>
            </w:r>
            <w:r w:rsidRPr="002570D5">
              <w:rPr>
                <w:rFonts w:eastAsia="Times New Roman" w:cstheme="minorHAnsi"/>
                <w:kern w:val="0"/>
                <w:lang w:val="es-DO" w:eastAsia="es-DO"/>
                <w14:ligatures w14:val="none"/>
              </w:rPr>
              <w:t>en 2024</w:t>
            </w:r>
          </w:p>
        </w:tc>
        <w:tc>
          <w:tcPr>
            <w:tcW w:w="1980" w:type="dxa"/>
            <w:tcBorders>
              <w:top w:val="nil"/>
              <w:left w:val="nil"/>
              <w:bottom w:val="single" w:sz="4" w:space="0" w:color="auto"/>
              <w:right w:val="single" w:sz="4" w:space="0" w:color="auto"/>
            </w:tcBorders>
            <w:vAlign w:val="center"/>
            <w:hideMark/>
          </w:tcPr>
          <w:p w14:paraId="7B348327" w14:textId="77777777" w:rsidR="00765C2C" w:rsidRPr="002570D5" w:rsidRDefault="00765C2C" w:rsidP="00724700">
            <w:pPr>
              <w:spacing w:after="0" w:line="240" w:lineRule="auto"/>
              <w:jc w:val="center"/>
              <w:rPr>
                <w:rFonts w:eastAsia="Times New Roman" w:cstheme="minorHAnsi"/>
                <w:kern w:val="0"/>
                <w:lang w:val="es-DO" w:eastAsia="es-DO"/>
                <w14:ligatures w14:val="none"/>
              </w:rPr>
            </w:pPr>
            <w:r w:rsidRPr="002570D5">
              <w:rPr>
                <w:rFonts w:eastAsia="Times New Roman" w:cstheme="minorHAnsi"/>
                <w:kern w:val="0"/>
                <w:lang w:val="es-DO" w:eastAsia="es-DO"/>
                <w14:ligatures w14:val="none"/>
              </w:rPr>
              <w:t>53,836</w:t>
            </w:r>
            <w:r w:rsidRPr="00EC4BE1">
              <w:rPr>
                <w:rFonts w:eastAsia="Times New Roman" w:cstheme="minorHAnsi"/>
                <w:kern w:val="0"/>
                <w:lang w:val="es-DO" w:eastAsia="es-DO"/>
                <w14:ligatures w14:val="none"/>
              </w:rPr>
              <w:t xml:space="preserve"> TM</w:t>
            </w:r>
          </w:p>
        </w:tc>
      </w:tr>
      <w:tr w:rsidR="00765C2C" w:rsidRPr="00EC4BE1" w14:paraId="22B18F4A" w14:textId="77777777" w:rsidTr="00EC4BE1">
        <w:trPr>
          <w:trHeight w:val="405"/>
          <w:jc w:val="center"/>
        </w:trPr>
        <w:tc>
          <w:tcPr>
            <w:tcW w:w="4405" w:type="dxa"/>
            <w:tcBorders>
              <w:top w:val="nil"/>
              <w:left w:val="single" w:sz="4" w:space="0" w:color="auto"/>
              <w:bottom w:val="single" w:sz="4" w:space="0" w:color="auto"/>
              <w:right w:val="single" w:sz="4" w:space="0" w:color="auto"/>
            </w:tcBorders>
            <w:vAlign w:val="center"/>
            <w:hideMark/>
          </w:tcPr>
          <w:p w14:paraId="77AE0705" w14:textId="77777777" w:rsidR="00765C2C" w:rsidRPr="002570D5" w:rsidRDefault="00765C2C" w:rsidP="00724700">
            <w:pPr>
              <w:spacing w:after="0" w:line="240" w:lineRule="auto"/>
              <w:rPr>
                <w:rFonts w:eastAsia="Times New Roman" w:cstheme="minorHAnsi"/>
                <w:kern w:val="0"/>
                <w:lang w:val="es-DO" w:eastAsia="es-DO"/>
                <w14:ligatures w14:val="none"/>
              </w:rPr>
            </w:pPr>
            <w:r w:rsidRPr="002570D5">
              <w:rPr>
                <w:rFonts w:eastAsia="Times New Roman" w:cstheme="minorHAnsi"/>
                <w:kern w:val="0"/>
                <w:lang w:val="es-DO" w:eastAsia="es-DO"/>
                <w14:ligatures w14:val="none"/>
              </w:rPr>
              <w:t>Diferencia Absoluta</w:t>
            </w:r>
            <w:r w:rsidRPr="00EC4BE1">
              <w:rPr>
                <w:rFonts w:eastAsia="Times New Roman" w:cstheme="minorHAnsi"/>
                <w:kern w:val="0"/>
                <w:lang w:val="es-DO" w:eastAsia="es-DO"/>
                <w14:ligatures w14:val="none"/>
              </w:rPr>
              <w:t xml:space="preserve"> con proyección promedio </w:t>
            </w:r>
          </w:p>
        </w:tc>
        <w:tc>
          <w:tcPr>
            <w:tcW w:w="1980" w:type="dxa"/>
            <w:tcBorders>
              <w:top w:val="nil"/>
              <w:left w:val="nil"/>
              <w:bottom w:val="single" w:sz="4" w:space="0" w:color="auto"/>
              <w:right w:val="single" w:sz="4" w:space="0" w:color="auto"/>
            </w:tcBorders>
            <w:vAlign w:val="center"/>
            <w:hideMark/>
          </w:tcPr>
          <w:p w14:paraId="6A503942" w14:textId="77777777" w:rsidR="00765C2C" w:rsidRPr="002570D5" w:rsidRDefault="00765C2C" w:rsidP="00724700">
            <w:pPr>
              <w:spacing w:after="0" w:line="240" w:lineRule="auto"/>
              <w:jc w:val="center"/>
              <w:rPr>
                <w:rFonts w:eastAsia="Times New Roman" w:cstheme="minorHAnsi"/>
                <w:kern w:val="0"/>
                <w:lang w:val="es-DO" w:eastAsia="es-DO"/>
                <w14:ligatures w14:val="none"/>
              </w:rPr>
            </w:pPr>
            <w:r w:rsidRPr="002570D5">
              <w:rPr>
                <w:rFonts w:eastAsia="Times New Roman" w:cstheme="minorHAnsi"/>
                <w:kern w:val="0"/>
                <w:lang w:val="es-DO" w:eastAsia="es-DO"/>
                <w14:ligatures w14:val="none"/>
              </w:rPr>
              <w:t>17,973</w:t>
            </w:r>
            <w:r w:rsidRPr="00EC4BE1">
              <w:rPr>
                <w:rFonts w:eastAsia="Times New Roman" w:cstheme="minorHAnsi"/>
                <w:kern w:val="0"/>
                <w:lang w:val="es-DO" w:eastAsia="es-DO"/>
                <w14:ligatures w14:val="none"/>
              </w:rPr>
              <w:t xml:space="preserve"> TM</w:t>
            </w:r>
          </w:p>
        </w:tc>
      </w:tr>
      <w:tr w:rsidR="00765C2C" w:rsidRPr="00EC4BE1" w14:paraId="78E1CEBB" w14:textId="77777777" w:rsidTr="00EC4BE1">
        <w:trPr>
          <w:trHeight w:val="405"/>
          <w:jc w:val="center"/>
        </w:trPr>
        <w:tc>
          <w:tcPr>
            <w:tcW w:w="4405" w:type="dxa"/>
            <w:tcBorders>
              <w:top w:val="nil"/>
              <w:left w:val="single" w:sz="4" w:space="0" w:color="auto"/>
              <w:bottom w:val="single" w:sz="4" w:space="0" w:color="auto"/>
              <w:right w:val="single" w:sz="4" w:space="0" w:color="auto"/>
            </w:tcBorders>
            <w:vAlign w:val="center"/>
            <w:hideMark/>
          </w:tcPr>
          <w:p w14:paraId="10D2DC75" w14:textId="77777777" w:rsidR="00765C2C" w:rsidRPr="002570D5" w:rsidRDefault="00765C2C" w:rsidP="00724700">
            <w:pPr>
              <w:spacing w:after="0" w:line="240" w:lineRule="auto"/>
              <w:rPr>
                <w:rFonts w:eastAsia="Times New Roman" w:cstheme="minorHAnsi"/>
                <w:kern w:val="0"/>
                <w:lang w:val="es-DO" w:eastAsia="es-DO"/>
                <w14:ligatures w14:val="none"/>
              </w:rPr>
            </w:pPr>
            <w:r w:rsidRPr="002570D5">
              <w:rPr>
                <w:rFonts w:eastAsia="Times New Roman" w:cstheme="minorHAnsi"/>
                <w:kern w:val="0"/>
                <w:lang w:val="es-DO" w:eastAsia="es-DO"/>
                <w14:ligatures w14:val="none"/>
              </w:rPr>
              <w:t>Diferencia %</w:t>
            </w:r>
            <w:r w:rsidRPr="00EC4BE1">
              <w:rPr>
                <w:rFonts w:eastAsia="Times New Roman" w:cstheme="minorHAnsi"/>
                <w:kern w:val="0"/>
                <w:lang w:val="es-DO" w:eastAsia="es-DO"/>
                <w14:ligatures w14:val="none"/>
              </w:rPr>
              <w:t xml:space="preserve"> con proyección promedio </w:t>
            </w:r>
          </w:p>
        </w:tc>
        <w:tc>
          <w:tcPr>
            <w:tcW w:w="1980" w:type="dxa"/>
            <w:tcBorders>
              <w:top w:val="nil"/>
              <w:left w:val="nil"/>
              <w:bottom w:val="single" w:sz="4" w:space="0" w:color="auto"/>
              <w:right w:val="single" w:sz="4" w:space="0" w:color="auto"/>
            </w:tcBorders>
            <w:vAlign w:val="center"/>
            <w:hideMark/>
          </w:tcPr>
          <w:p w14:paraId="04602E6D" w14:textId="77777777" w:rsidR="00765C2C" w:rsidRPr="002570D5" w:rsidRDefault="00765C2C" w:rsidP="00724700">
            <w:pPr>
              <w:spacing w:after="0" w:line="240" w:lineRule="auto"/>
              <w:jc w:val="center"/>
              <w:rPr>
                <w:rFonts w:eastAsia="Times New Roman" w:cstheme="minorHAnsi"/>
                <w:kern w:val="0"/>
                <w:lang w:val="es-DO" w:eastAsia="es-DO"/>
                <w14:ligatures w14:val="none"/>
              </w:rPr>
            </w:pPr>
            <w:r w:rsidRPr="002570D5">
              <w:rPr>
                <w:rFonts w:eastAsia="Times New Roman" w:cstheme="minorHAnsi"/>
                <w:kern w:val="0"/>
                <w:lang w:val="es-DO" w:eastAsia="es-DO"/>
                <w14:ligatures w14:val="none"/>
              </w:rPr>
              <w:t>33%</w:t>
            </w:r>
          </w:p>
        </w:tc>
      </w:tr>
    </w:tbl>
    <w:p w14:paraId="09C4D28C" w14:textId="77777777" w:rsidR="00765C2C" w:rsidRPr="00EC4BE1" w:rsidRDefault="00765C2C" w:rsidP="00765C2C">
      <w:pPr>
        <w:keepNext/>
        <w:tabs>
          <w:tab w:val="left" w:pos="4107"/>
        </w:tabs>
        <w:rPr>
          <w:rFonts w:cstheme="minorHAnsi"/>
          <w:lang w:val="es-DO"/>
        </w:rPr>
      </w:pPr>
    </w:p>
    <w:p w14:paraId="15A8968F" w14:textId="7117F133" w:rsidR="006B3801" w:rsidRPr="00FE4EF5" w:rsidRDefault="00FE4EF5" w:rsidP="002436DB">
      <w:pPr>
        <w:pStyle w:val="ListParagraph"/>
        <w:numPr>
          <w:ilvl w:val="0"/>
          <w:numId w:val="28"/>
        </w:numPr>
        <w:jc w:val="both"/>
        <w:rPr>
          <w:rFonts w:cstheme="minorHAnsi"/>
          <w:b/>
          <w:bCs/>
          <w:lang w:val="es-DO"/>
        </w:rPr>
      </w:pPr>
      <w:r>
        <w:rPr>
          <w:rFonts w:cstheme="minorHAnsi"/>
          <w:b/>
          <w:bCs/>
          <w:lang w:val="es-DO"/>
        </w:rPr>
        <w:t xml:space="preserve">La práctica de dumping, con subvaloración de precios, combinado con alta capacidad ociosa y un enfoque hacia el mercado dominicano evidencian una clara amenaza de daño a la RPN. </w:t>
      </w:r>
    </w:p>
    <w:p w14:paraId="601F929E" w14:textId="77777777" w:rsidR="00575BE0" w:rsidRDefault="0039499B" w:rsidP="0039499B">
      <w:pPr>
        <w:jc w:val="both"/>
        <w:rPr>
          <w:rFonts w:cstheme="minorHAnsi"/>
          <w:lang w:val="es-DO"/>
        </w:rPr>
      </w:pPr>
      <w:r w:rsidRPr="00C6475A">
        <w:rPr>
          <w:rFonts w:cstheme="minorHAnsi"/>
          <w:lang w:val="es-DO"/>
        </w:rPr>
        <w:t xml:space="preserve">La </w:t>
      </w:r>
      <w:r w:rsidR="007F331E" w:rsidRPr="00C6475A">
        <w:rPr>
          <w:rFonts w:cstheme="minorHAnsi"/>
          <w:lang w:val="es-DO"/>
        </w:rPr>
        <w:t xml:space="preserve">RPN </w:t>
      </w:r>
      <w:r w:rsidRPr="00C6475A">
        <w:rPr>
          <w:rFonts w:cstheme="minorHAnsi"/>
          <w:lang w:val="es-DO"/>
        </w:rPr>
        <w:t xml:space="preserve">enfrenta una presión </w:t>
      </w:r>
      <w:r w:rsidR="007F331E" w:rsidRPr="00C6475A">
        <w:rPr>
          <w:rFonts w:cstheme="minorHAnsi"/>
          <w:lang w:val="es-DO"/>
        </w:rPr>
        <w:t>anti</w:t>
      </w:r>
      <w:r w:rsidRPr="00C6475A">
        <w:rPr>
          <w:rFonts w:cstheme="minorHAnsi"/>
          <w:lang w:val="es-DO"/>
        </w:rPr>
        <w:t xml:space="preserve">competitiva renovada tras la finalización, </w:t>
      </w:r>
      <w:r w:rsidR="007F331E" w:rsidRPr="00C6475A">
        <w:rPr>
          <w:rFonts w:cstheme="minorHAnsi"/>
          <w:lang w:val="es-DO"/>
        </w:rPr>
        <w:t>en enero del 2025</w:t>
      </w:r>
      <w:r w:rsidRPr="00C6475A">
        <w:rPr>
          <w:rFonts w:cstheme="minorHAnsi"/>
          <w:lang w:val="es-DO"/>
        </w:rPr>
        <w:t xml:space="preserve"> de un derecho antidumping del 15% aplicado a las importaciones de varillas desde Costa Rica</w:t>
      </w:r>
      <w:r w:rsidR="007F331E" w:rsidRPr="00C6475A">
        <w:rPr>
          <w:rFonts w:cstheme="minorHAnsi"/>
          <w:lang w:val="es-DO"/>
        </w:rPr>
        <w:t xml:space="preserve">.  </w:t>
      </w:r>
      <w:r w:rsidRPr="00C6475A">
        <w:rPr>
          <w:rFonts w:cstheme="minorHAnsi"/>
          <w:lang w:val="es-DO"/>
        </w:rPr>
        <w:t xml:space="preserve">A pesar de esta medida, los exportadores costarricenses mantuvieron sus volúmenes de exportación al mercado dominicano, evidenciando su capacidad para absorber el derecho y sostener su presencia. </w:t>
      </w:r>
      <w:r w:rsidR="0068092F">
        <w:rPr>
          <w:rFonts w:cstheme="minorHAnsi"/>
          <w:lang w:val="es-DO"/>
        </w:rPr>
        <w:t xml:space="preserve"> </w:t>
      </w:r>
      <w:r w:rsidRPr="00C6475A">
        <w:rPr>
          <w:rFonts w:cstheme="minorHAnsi"/>
          <w:lang w:val="es-DO"/>
        </w:rPr>
        <w:t xml:space="preserve">Un nuevo cálculo de dumping, basado en datos recientes, arroja un </w:t>
      </w:r>
      <w:r w:rsidRPr="00C6475A">
        <w:rPr>
          <w:rFonts w:cstheme="minorHAnsi"/>
          <w:lang w:val="es-DO"/>
        </w:rPr>
        <w:lastRenderedPageBreak/>
        <w:t xml:space="preserve">margen del </w:t>
      </w:r>
      <w:r w:rsidR="0068092F" w:rsidRPr="00B247D3">
        <w:rPr>
          <w:rFonts w:cstheme="minorHAnsi"/>
          <w:b/>
          <w:bCs/>
          <w:lang w:val="es-DO"/>
        </w:rPr>
        <w:t>17.5</w:t>
      </w:r>
      <w:r w:rsidRPr="00B247D3">
        <w:rPr>
          <w:rFonts w:cstheme="minorHAnsi"/>
          <w:b/>
          <w:bCs/>
          <w:lang w:val="es-DO"/>
        </w:rPr>
        <w:t>%</w:t>
      </w:r>
      <w:r w:rsidR="007F331E" w:rsidRPr="00C6475A">
        <w:rPr>
          <w:rFonts w:cstheme="minorHAnsi"/>
          <w:lang w:val="es-DO"/>
        </w:rPr>
        <w:t xml:space="preserve"> en las exportaciones durante el periodo </w:t>
      </w:r>
      <w:r w:rsidR="0068092F">
        <w:rPr>
          <w:rFonts w:cstheme="minorHAnsi"/>
          <w:lang w:val="es-DO"/>
        </w:rPr>
        <w:t xml:space="preserve">junio </w:t>
      </w:r>
      <w:r w:rsidR="0068092F" w:rsidRPr="00C6475A">
        <w:rPr>
          <w:rFonts w:cstheme="minorHAnsi"/>
          <w:lang w:val="es-DO"/>
        </w:rPr>
        <w:t>2024</w:t>
      </w:r>
      <w:r w:rsidR="007F331E" w:rsidRPr="00C6475A">
        <w:rPr>
          <w:rFonts w:cstheme="minorHAnsi"/>
          <w:lang w:val="es-DO"/>
        </w:rPr>
        <w:t xml:space="preserve"> ma</w:t>
      </w:r>
      <w:r w:rsidR="0068092F">
        <w:rPr>
          <w:rFonts w:cstheme="minorHAnsi"/>
          <w:lang w:val="es-DO"/>
        </w:rPr>
        <w:t>yo</w:t>
      </w:r>
      <w:r w:rsidR="007F331E" w:rsidRPr="00C6475A">
        <w:rPr>
          <w:rFonts w:cstheme="minorHAnsi"/>
          <w:lang w:val="es-DO"/>
        </w:rPr>
        <w:t xml:space="preserve"> 2025</w:t>
      </w:r>
      <w:r w:rsidRPr="00C6475A">
        <w:rPr>
          <w:rFonts w:cstheme="minorHAnsi"/>
          <w:lang w:val="es-DO"/>
        </w:rPr>
        <w:t xml:space="preserve">, indicando prácticas desleales más agresivas. </w:t>
      </w:r>
    </w:p>
    <w:p w14:paraId="42E430AF" w14:textId="657BF980" w:rsidR="0068092F" w:rsidRDefault="0039499B" w:rsidP="0039499B">
      <w:pPr>
        <w:jc w:val="both"/>
        <w:rPr>
          <w:rFonts w:cstheme="minorHAnsi"/>
          <w:lang w:val="es-DO"/>
        </w:rPr>
      </w:pPr>
      <w:r w:rsidRPr="00C6475A">
        <w:rPr>
          <w:rFonts w:cstheme="minorHAnsi"/>
          <w:lang w:val="es-DO"/>
        </w:rPr>
        <w:t xml:space="preserve">El análisis ARIMA, utilizando datos históricos de precios y volúmenes, proyecta que los precios de las importaciones sin dumping serían un </w:t>
      </w:r>
      <w:r w:rsidRPr="00B20ABB">
        <w:rPr>
          <w:rFonts w:cstheme="minorHAnsi"/>
          <w:b/>
          <w:bCs/>
          <w:lang w:val="es-DO"/>
        </w:rPr>
        <w:t>1</w:t>
      </w:r>
      <w:r w:rsidR="0068092F" w:rsidRPr="00B20ABB">
        <w:rPr>
          <w:rFonts w:cstheme="minorHAnsi"/>
          <w:b/>
          <w:bCs/>
          <w:lang w:val="es-DO"/>
        </w:rPr>
        <w:t>3</w:t>
      </w:r>
      <w:r w:rsidR="00EC7B0C" w:rsidRPr="00B20ABB">
        <w:rPr>
          <w:rFonts w:cstheme="minorHAnsi"/>
          <w:b/>
          <w:bCs/>
          <w:lang w:val="es-DO"/>
        </w:rPr>
        <w:t>.8</w:t>
      </w:r>
      <w:r w:rsidRPr="00B20ABB">
        <w:rPr>
          <w:rFonts w:cstheme="minorHAnsi"/>
          <w:b/>
          <w:bCs/>
          <w:lang w:val="es-DO"/>
        </w:rPr>
        <w:t>%</w:t>
      </w:r>
      <w:r w:rsidRPr="00C6475A">
        <w:rPr>
          <w:rFonts w:cstheme="minorHAnsi"/>
          <w:lang w:val="es-DO"/>
        </w:rPr>
        <w:t xml:space="preserve"> inferiores a los de la industria nacional, </w:t>
      </w:r>
      <w:r w:rsidR="0068092F">
        <w:rPr>
          <w:rFonts w:cstheme="minorHAnsi"/>
          <w:lang w:val="es-DO"/>
        </w:rPr>
        <w:t xml:space="preserve">por lo que la RPN tendrá que tomar la decisión de ajustar precios para defender su participación de mercado o mantener precios y perder participación de mercado, una tercera opción sería una combinación de ambos factores. </w:t>
      </w:r>
    </w:p>
    <w:p w14:paraId="2028543E" w14:textId="119FB5A9" w:rsidR="0039499B" w:rsidRPr="00C6475A" w:rsidRDefault="0039499B" w:rsidP="0039499B">
      <w:pPr>
        <w:jc w:val="both"/>
        <w:rPr>
          <w:rFonts w:cstheme="minorHAnsi"/>
          <w:lang w:val="es-DO"/>
        </w:rPr>
      </w:pPr>
      <w:r w:rsidRPr="00C6475A">
        <w:rPr>
          <w:rFonts w:cstheme="minorHAnsi"/>
          <w:lang w:val="es-DO"/>
        </w:rPr>
        <w:t>Est</w:t>
      </w:r>
      <w:r w:rsidR="007F331E" w:rsidRPr="00C6475A">
        <w:rPr>
          <w:rFonts w:cstheme="minorHAnsi"/>
          <w:lang w:val="es-DO"/>
        </w:rPr>
        <w:t xml:space="preserve">a sección, </w:t>
      </w:r>
      <w:r w:rsidRPr="00C6475A">
        <w:rPr>
          <w:rFonts w:cstheme="minorHAnsi"/>
          <w:lang w:val="es-DO"/>
        </w:rPr>
        <w:t>evalúa la amenaza de daño considerando</w:t>
      </w:r>
      <w:r w:rsidR="00B20ABB">
        <w:rPr>
          <w:rFonts w:cstheme="minorHAnsi"/>
          <w:lang w:val="es-DO"/>
        </w:rPr>
        <w:t xml:space="preserve"> dos escenarios: </w:t>
      </w:r>
    </w:p>
    <w:p w14:paraId="7ADBA346" w14:textId="419B19DB" w:rsidR="00575BE0" w:rsidRDefault="00EC7B0C" w:rsidP="00575BE0">
      <w:pPr>
        <w:pStyle w:val="ListParagraph"/>
        <w:numPr>
          <w:ilvl w:val="0"/>
          <w:numId w:val="34"/>
        </w:numPr>
        <w:rPr>
          <w:rFonts w:cstheme="minorHAnsi"/>
          <w:b/>
          <w:bCs/>
          <w:lang w:val="es-DO"/>
        </w:rPr>
      </w:pPr>
      <w:r>
        <w:rPr>
          <w:rFonts w:cstheme="minorHAnsi"/>
          <w:b/>
          <w:bCs/>
          <w:lang w:val="es-DO"/>
        </w:rPr>
        <w:t>Escenario de reducción de precios de 13.8</w:t>
      </w:r>
      <w:proofErr w:type="gramStart"/>
      <w:r>
        <w:rPr>
          <w:rFonts w:cstheme="minorHAnsi"/>
          <w:b/>
          <w:bCs/>
          <w:lang w:val="es-DO"/>
        </w:rPr>
        <w:t>%</w:t>
      </w:r>
      <w:r w:rsidR="00290E6E">
        <w:rPr>
          <w:rFonts w:cstheme="minorHAnsi"/>
          <w:b/>
          <w:bCs/>
          <w:lang w:val="es-DO"/>
        </w:rPr>
        <w:t xml:space="preserve">  (</w:t>
      </w:r>
      <w:proofErr w:type="gramEnd"/>
      <w:r w:rsidR="00290E6E">
        <w:rPr>
          <w:rFonts w:cstheme="minorHAnsi"/>
          <w:b/>
          <w:bCs/>
          <w:lang w:val="es-DO"/>
        </w:rPr>
        <w:t xml:space="preserve">escenario A) </w:t>
      </w:r>
    </w:p>
    <w:p w14:paraId="25F52B5C" w14:textId="0EC02A09" w:rsidR="00EC7B0C" w:rsidRDefault="00575BE0" w:rsidP="00575BE0">
      <w:pPr>
        <w:rPr>
          <w:lang w:val="es-DO"/>
        </w:rPr>
      </w:pPr>
      <w:r w:rsidRPr="00575BE0">
        <w:rPr>
          <w:lang w:val="es-DO"/>
        </w:rPr>
        <w:t xml:space="preserve">Bajo el escenario de la RPN decida reducir precios en un </w:t>
      </w:r>
      <w:r w:rsidRPr="00A00177">
        <w:rPr>
          <w:b/>
          <w:bCs/>
          <w:lang w:val="es-DO"/>
        </w:rPr>
        <w:t>12%</w:t>
      </w:r>
      <w:r w:rsidRPr="00575BE0">
        <w:rPr>
          <w:lang w:val="es-DO"/>
        </w:rPr>
        <w:t xml:space="preserve"> para hacer frente a la brecha de precios de </w:t>
      </w:r>
      <w:r w:rsidRPr="00B20ABB">
        <w:rPr>
          <w:b/>
          <w:bCs/>
          <w:lang w:val="es-DO"/>
        </w:rPr>
        <w:t>13.8%</w:t>
      </w:r>
      <w:r w:rsidRPr="00575BE0">
        <w:rPr>
          <w:lang w:val="es-DO"/>
        </w:rPr>
        <w:t xml:space="preserve"> proyectado</w:t>
      </w:r>
      <w:r>
        <w:rPr>
          <w:lang w:val="es-DO"/>
        </w:rPr>
        <w:t xml:space="preserve"> de las importaciones bajo dumping, los resultados financieros prospectados serían los siguientes:</w:t>
      </w:r>
    </w:p>
    <w:tbl>
      <w:tblPr>
        <w:tblW w:w="10219" w:type="dxa"/>
        <w:tblLook w:val="04A0" w:firstRow="1" w:lastRow="0" w:firstColumn="1" w:lastColumn="0" w:noHBand="0" w:noVBand="1"/>
      </w:tblPr>
      <w:tblGrid>
        <w:gridCol w:w="907"/>
        <w:gridCol w:w="3169"/>
        <w:gridCol w:w="1593"/>
        <w:gridCol w:w="1593"/>
        <w:gridCol w:w="1593"/>
        <w:gridCol w:w="1392"/>
      </w:tblGrid>
      <w:tr w:rsidR="00177124" w:rsidRPr="00CE6301" w14:paraId="104A3F35" w14:textId="77777777" w:rsidTr="00177124">
        <w:trPr>
          <w:trHeight w:val="287"/>
        </w:trPr>
        <w:tc>
          <w:tcPr>
            <w:tcW w:w="4048" w:type="dxa"/>
            <w:gridSpan w:val="2"/>
            <w:tcBorders>
              <w:top w:val="nil"/>
              <w:left w:val="nil"/>
              <w:bottom w:val="single" w:sz="8" w:space="0" w:color="auto"/>
              <w:right w:val="nil"/>
            </w:tcBorders>
            <w:shd w:val="clear" w:color="000000" w:fill="C5D9F1"/>
            <w:noWrap/>
            <w:vAlign w:val="center"/>
            <w:hideMark/>
          </w:tcPr>
          <w:p w14:paraId="1423952A" w14:textId="77777777" w:rsidR="00177124" w:rsidRPr="00177124" w:rsidRDefault="00177124" w:rsidP="00177124">
            <w:pPr>
              <w:spacing w:after="0" w:line="240" w:lineRule="auto"/>
              <w:rPr>
                <w:rFonts w:ascii="Calibri" w:eastAsia="Times New Roman" w:hAnsi="Calibri" w:cs="Calibri"/>
                <w:b/>
                <w:bCs/>
                <w:color w:val="000000"/>
                <w:kern w:val="0"/>
                <w:sz w:val="18"/>
                <w:szCs w:val="18"/>
                <w:lang w:val="es-DO" w:eastAsia="zh-CN"/>
                <w14:ligatures w14:val="none"/>
              </w:rPr>
            </w:pPr>
            <w:r w:rsidRPr="00177124">
              <w:rPr>
                <w:rFonts w:ascii="Calibri" w:eastAsia="Times New Roman" w:hAnsi="Calibri" w:cs="Calibri"/>
                <w:b/>
                <w:bCs/>
                <w:color w:val="000000"/>
                <w:kern w:val="0"/>
                <w:sz w:val="18"/>
                <w:szCs w:val="18"/>
                <w:lang w:val="es-DO" w:eastAsia="zh-CN"/>
                <w14:ligatures w14:val="none"/>
              </w:rPr>
              <w:t xml:space="preserve">Escenario </w:t>
            </w:r>
            <w:proofErr w:type="gramStart"/>
            <w:r w:rsidRPr="00177124">
              <w:rPr>
                <w:rFonts w:ascii="Calibri" w:eastAsia="Times New Roman" w:hAnsi="Calibri" w:cs="Calibri"/>
                <w:b/>
                <w:bCs/>
                <w:color w:val="000000"/>
                <w:kern w:val="0"/>
                <w:sz w:val="18"/>
                <w:szCs w:val="18"/>
                <w:lang w:val="es-DO" w:eastAsia="zh-CN"/>
                <w14:ligatures w14:val="none"/>
              </w:rPr>
              <w:t>Base  -</w:t>
            </w:r>
            <w:proofErr w:type="gramEnd"/>
            <w:r w:rsidRPr="00177124">
              <w:rPr>
                <w:rFonts w:ascii="Calibri" w:eastAsia="Times New Roman" w:hAnsi="Calibri" w:cs="Calibri"/>
                <w:b/>
                <w:bCs/>
                <w:color w:val="000000"/>
                <w:kern w:val="0"/>
                <w:sz w:val="18"/>
                <w:szCs w:val="18"/>
                <w:lang w:val="es-DO" w:eastAsia="zh-CN"/>
                <w14:ligatures w14:val="none"/>
              </w:rPr>
              <w:t xml:space="preserve"> Estatus Quo - Mantenimiento de la Medida Antidumping </w:t>
            </w:r>
          </w:p>
        </w:tc>
        <w:tc>
          <w:tcPr>
            <w:tcW w:w="1593" w:type="dxa"/>
            <w:tcBorders>
              <w:top w:val="nil"/>
              <w:left w:val="nil"/>
              <w:bottom w:val="nil"/>
              <w:right w:val="nil"/>
            </w:tcBorders>
            <w:shd w:val="clear" w:color="000000" w:fill="C5D9F1"/>
            <w:noWrap/>
            <w:vAlign w:val="center"/>
            <w:hideMark/>
          </w:tcPr>
          <w:p w14:paraId="341E1C4A" w14:textId="77777777" w:rsidR="00177124" w:rsidRPr="00177124" w:rsidRDefault="00177124" w:rsidP="00177124">
            <w:pPr>
              <w:spacing w:after="0" w:line="240" w:lineRule="auto"/>
              <w:rPr>
                <w:rFonts w:ascii="Calibri" w:eastAsia="Times New Roman" w:hAnsi="Calibri" w:cs="Calibri"/>
                <w:color w:val="000000"/>
                <w:kern w:val="0"/>
                <w:sz w:val="18"/>
                <w:szCs w:val="18"/>
                <w:lang w:val="es-DO" w:eastAsia="zh-CN"/>
                <w14:ligatures w14:val="none"/>
              </w:rPr>
            </w:pPr>
            <w:r w:rsidRPr="00177124">
              <w:rPr>
                <w:rFonts w:ascii="Calibri" w:eastAsia="Times New Roman" w:hAnsi="Calibri" w:cs="Calibri"/>
                <w:color w:val="000000"/>
                <w:kern w:val="0"/>
                <w:sz w:val="18"/>
                <w:szCs w:val="18"/>
                <w:lang w:val="es-DO" w:eastAsia="zh-CN"/>
                <w14:ligatures w14:val="none"/>
              </w:rPr>
              <w:t> </w:t>
            </w:r>
          </w:p>
        </w:tc>
        <w:tc>
          <w:tcPr>
            <w:tcW w:w="1593" w:type="dxa"/>
            <w:tcBorders>
              <w:top w:val="nil"/>
              <w:left w:val="nil"/>
              <w:bottom w:val="nil"/>
              <w:right w:val="nil"/>
            </w:tcBorders>
            <w:shd w:val="clear" w:color="000000" w:fill="C5D9F1"/>
            <w:noWrap/>
            <w:vAlign w:val="center"/>
            <w:hideMark/>
          </w:tcPr>
          <w:p w14:paraId="023006EC" w14:textId="77777777" w:rsidR="00177124" w:rsidRPr="00177124" w:rsidRDefault="00177124" w:rsidP="00177124">
            <w:pPr>
              <w:spacing w:after="0" w:line="240" w:lineRule="auto"/>
              <w:rPr>
                <w:rFonts w:ascii="Calibri" w:eastAsia="Times New Roman" w:hAnsi="Calibri" w:cs="Calibri"/>
                <w:color w:val="000000"/>
                <w:kern w:val="0"/>
                <w:sz w:val="18"/>
                <w:szCs w:val="18"/>
                <w:lang w:val="es-DO" w:eastAsia="zh-CN"/>
                <w14:ligatures w14:val="none"/>
              </w:rPr>
            </w:pPr>
            <w:r w:rsidRPr="00177124">
              <w:rPr>
                <w:rFonts w:ascii="Calibri" w:eastAsia="Times New Roman" w:hAnsi="Calibri" w:cs="Calibri"/>
                <w:color w:val="000000"/>
                <w:kern w:val="0"/>
                <w:sz w:val="18"/>
                <w:szCs w:val="18"/>
                <w:lang w:val="es-DO" w:eastAsia="zh-CN"/>
                <w14:ligatures w14:val="none"/>
              </w:rPr>
              <w:t> </w:t>
            </w:r>
          </w:p>
        </w:tc>
        <w:tc>
          <w:tcPr>
            <w:tcW w:w="1593" w:type="dxa"/>
            <w:tcBorders>
              <w:top w:val="nil"/>
              <w:left w:val="nil"/>
              <w:bottom w:val="nil"/>
              <w:right w:val="nil"/>
            </w:tcBorders>
            <w:shd w:val="clear" w:color="000000" w:fill="C5D9F1"/>
            <w:noWrap/>
            <w:vAlign w:val="center"/>
            <w:hideMark/>
          </w:tcPr>
          <w:p w14:paraId="07863C84" w14:textId="77777777" w:rsidR="00177124" w:rsidRPr="00177124" w:rsidRDefault="00177124" w:rsidP="00177124">
            <w:pPr>
              <w:spacing w:after="0" w:line="240" w:lineRule="auto"/>
              <w:rPr>
                <w:rFonts w:ascii="Calibri" w:eastAsia="Times New Roman" w:hAnsi="Calibri" w:cs="Calibri"/>
                <w:color w:val="000000"/>
                <w:kern w:val="0"/>
                <w:sz w:val="18"/>
                <w:szCs w:val="18"/>
                <w:lang w:val="es-DO" w:eastAsia="zh-CN"/>
                <w14:ligatures w14:val="none"/>
              </w:rPr>
            </w:pPr>
            <w:r w:rsidRPr="00177124">
              <w:rPr>
                <w:rFonts w:ascii="Calibri" w:eastAsia="Times New Roman" w:hAnsi="Calibri" w:cs="Calibri"/>
                <w:color w:val="000000"/>
                <w:kern w:val="0"/>
                <w:sz w:val="18"/>
                <w:szCs w:val="18"/>
                <w:lang w:val="es-DO" w:eastAsia="zh-CN"/>
                <w14:ligatures w14:val="none"/>
              </w:rPr>
              <w:t> </w:t>
            </w:r>
          </w:p>
        </w:tc>
        <w:tc>
          <w:tcPr>
            <w:tcW w:w="1392" w:type="dxa"/>
            <w:tcBorders>
              <w:top w:val="nil"/>
              <w:left w:val="nil"/>
              <w:bottom w:val="nil"/>
              <w:right w:val="nil"/>
            </w:tcBorders>
            <w:shd w:val="clear" w:color="000000" w:fill="C5D9F1"/>
            <w:noWrap/>
            <w:vAlign w:val="center"/>
            <w:hideMark/>
          </w:tcPr>
          <w:p w14:paraId="43CC50F2" w14:textId="77777777" w:rsidR="00177124" w:rsidRPr="00177124" w:rsidRDefault="00177124" w:rsidP="00177124">
            <w:pPr>
              <w:spacing w:after="0" w:line="240" w:lineRule="auto"/>
              <w:rPr>
                <w:rFonts w:ascii="Calibri" w:eastAsia="Times New Roman" w:hAnsi="Calibri" w:cs="Calibri"/>
                <w:color w:val="000000"/>
                <w:kern w:val="0"/>
                <w:sz w:val="18"/>
                <w:szCs w:val="18"/>
                <w:lang w:val="es-DO" w:eastAsia="zh-CN"/>
                <w14:ligatures w14:val="none"/>
              </w:rPr>
            </w:pPr>
            <w:r w:rsidRPr="00177124">
              <w:rPr>
                <w:rFonts w:ascii="Calibri" w:eastAsia="Times New Roman" w:hAnsi="Calibri" w:cs="Calibri"/>
                <w:color w:val="000000"/>
                <w:kern w:val="0"/>
                <w:sz w:val="18"/>
                <w:szCs w:val="18"/>
                <w:lang w:val="es-DO" w:eastAsia="zh-CN"/>
                <w14:ligatures w14:val="none"/>
              </w:rPr>
              <w:t> </w:t>
            </w:r>
          </w:p>
        </w:tc>
      </w:tr>
      <w:tr w:rsidR="00177124" w:rsidRPr="00177124" w14:paraId="475F22A6" w14:textId="77777777" w:rsidTr="00177124">
        <w:trPr>
          <w:trHeight w:val="1503"/>
        </w:trPr>
        <w:tc>
          <w:tcPr>
            <w:tcW w:w="879" w:type="dxa"/>
            <w:tcBorders>
              <w:top w:val="nil"/>
              <w:left w:val="single" w:sz="8" w:space="0" w:color="auto"/>
              <w:bottom w:val="single" w:sz="8" w:space="0" w:color="auto"/>
              <w:right w:val="single" w:sz="8" w:space="0" w:color="auto"/>
            </w:tcBorders>
            <w:shd w:val="clear" w:color="000000" w:fill="C0C0C0"/>
            <w:vAlign w:val="center"/>
            <w:hideMark/>
          </w:tcPr>
          <w:p w14:paraId="0B677CA5" w14:textId="77777777" w:rsidR="00177124" w:rsidRPr="00177124" w:rsidRDefault="00177124" w:rsidP="00177124">
            <w:pPr>
              <w:spacing w:after="0" w:line="240" w:lineRule="auto"/>
              <w:jc w:val="center"/>
              <w:rPr>
                <w:rFonts w:ascii="Calibri" w:eastAsia="Times New Roman" w:hAnsi="Calibri" w:cs="Calibri"/>
                <w:b/>
                <w:bCs/>
                <w:color w:val="000000"/>
                <w:kern w:val="0"/>
                <w:sz w:val="18"/>
                <w:szCs w:val="18"/>
                <w:lang w:eastAsia="zh-CN"/>
                <w14:ligatures w14:val="none"/>
              </w:rPr>
            </w:pPr>
            <w:r w:rsidRPr="00177124">
              <w:rPr>
                <w:rFonts w:ascii="Calibri" w:eastAsia="Times New Roman" w:hAnsi="Calibri" w:cs="Calibri"/>
                <w:b/>
                <w:bCs/>
                <w:color w:val="000000"/>
                <w:kern w:val="0"/>
                <w:sz w:val="18"/>
                <w:szCs w:val="18"/>
                <w:lang w:val="es-DO" w:eastAsia="zh-CN"/>
                <w14:ligatures w14:val="none"/>
              </w:rPr>
              <w:t>Fuente:</w:t>
            </w:r>
          </w:p>
        </w:tc>
        <w:tc>
          <w:tcPr>
            <w:tcW w:w="3169" w:type="dxa"/>
            <w:tcBorders>
              <w:top w:val="nil"/>
              <w:left w:val="nil"/>
              <w:bottom w:val="single" w:sz="8" w:space="0" w:color="auto"/>
              <w:right w:val="single" w:sz="8" w:space="0" w:color="auto"/>
            </w:tcBorders>
            <w:shd w:val="clear" w:color="000000" w:fill="C0C0C0"/>
            <w:vAlign w:val="center"/>
            <w:hideMark/>
          </w:tcPr>
          <w:p w14:paraId="1C2575C0" w14:textId="77777777" w:rsidR="00177124" w:rsidRPr="00177124" w:rsidRDefault="00177124" w:rsidP="00177124">
            <w:pPr>
              <w:spacing w:after="0" w:line="240" w:lineRule="auto"/>
              <w:jc w:val="center"/>
              <w:rPr>
                <w:rFonts w:ascii="Calibri" w:eastAsia="Times New Roman" w:hAnsi="Calibri" w:cs="Calibri"/>
                <w:b/>
                <w:bCs/>
                <w:color w:val="000000"/>
                <w:kern w:val="0"/>
                <w:sz w:val="18"/>
                <w:szCs w:val="18"/>
                <w:lang w:val="es-DO" w:eastAsia="zh-CN"/>
                <w14:ligatures w14:val="none"/>
              </w:rPr>
            </w:pPr>
            <w:r w:rsidRPr="00177124">
              <w:rPr>
                <w:rFonts w:ascii="Calibri" w:eastAsia="Times New Roman" w:hAnsi="Calibri" w:cs="Calibri"/>
                <w:b/>
                <w:bCs/>
                <w:color w:val="000000"/>
                <w:kern w:val="0"/>
                <w:sz w:val="18"/>
                <w:szCs w:val="18"/>
                <w:lang w:val="es-DO" w:eastAsia="zh-CN"/>
                <w14:ligatures w14:val="none"/>
              </w:rPr>
              <w:t>Indicadores de la mercancía (volumen en unidad de la tarifa y valor en moneda nacional (M.N.))</w:t>
            </w:r>
          </w:p>
        </w:tc>
        <w:tc>
          <w:tcPr>
            <w:tcW w:w="1593" w:type="dxa"/>
            <w:tcBorders>
              <w:top w:val="single" w:sz="8" w:space="0" w:color="auto"/>
              <w:left w:val="nil"/>
              <w:bottom w:val="single" w:sz="8" w:space="0" w:color="auto"/>
              <w:right w:val="single" w:sz="8" w:space="0" w:color="auto"/>
            </w:tcBorders>
            <w:shd w:val="clear" w:color="000000" w:fill="C0C0C0"/>
            <w:vAlign w:val="center"/>
            <w:hideMark/>
          </w:tcPr>
          <w:p w14:paraId="6422F5E1" w14:textId="77777777" w:rsidR="00177124" w:rsidRPr="00177124" w:rsidRDefault="00177124" w:rsidP="00177124">
            <w:pPr>
              <w:spacing w:after="0" w:line="240" w:lineRule="auto"/>
              <w:jc w:val="center"/>
              <w:rPr>
                <w:rFonts w:ascii="Calibri" w:eastAsia="Times New Roman" w:hAnsi="Calibri" w:cs="Calibri"/>
                <w:b/>
                <w:bCs/>
                <w:color w:val="000000"/>
                <w:kern w:val="0"/>
                <w:sz w:val="18"/>
                <w:szCs w:val="18"/>
                <w:lang w:eastAsia="zh-CN"/>
                <w14:ligatures w14:val="none"/>
              </w:rPr>
            </w:pPr>
            <w:r w:rsidRPr="00177124">
              <w:rPr>
                <w:rFonts w:ascii="Calibri" w:eastAsia="Times New Roman" w:hAnsi="Calibri" w:cs="Calibri"/>
                <w:b/>
                <w:bCs/>
                <w:color w:val="000000"/>
                <w:kern w:val="0"/>
                <w:sz w:val="18"/>
                <w:szCs w:val="18"/>
                <w:lang w:val="es-DO" w:eastAsia="zh-CN"/>
                <w14:ligatures w14:val="none"/>
              </w:rPr>
              <w:t>2024 (ano Base)</w:t>
            </w:r>
          </w:p>
        </w:tc>
        <w:tc>
          <w:tcPr>
            <w:tcW w:w="1593" w:type="dxa"/>
            <w:tcBorders>
              <w:top w:val="single" w:sz="8" w:space="0" w:color="auto"/>
              <w:left w:val="nil"/>
              <w:bottom w:val="single" w:sz="8" w:space="0" w:color="auto"/>
              <w:right w:val="single" w:sz="8" w:space="0" w:color="auto"/>
            </w:tcBorders>
            <w:shd w:val="clear" w:color="000000" w:fill="C0C0C0"/>
            <w:vAlign w:val="center"/>
            <w:hideMark/>
          </w:tcPr>
          <w:p w14:paraId="2C3F9C3F" w14:textId="77777777" w:rsidR="00177124" w:rsidRPr="00177124" w:rsidRDefault="00177124" w:rsidP="00177124">
            <w:pPr>
              <w:spacing w:after="0" w:line="240" w:lineRule="auto"/>
              <w:jc w:val="center"/>
              <w:rPr>
                <w:rFonts w:ascii="Calibri" w:eastAsia="Times New Roman" w:hAnsi="Calibri" w:cs="Calibri"/>
                <w:b/>
                <w:bCs/>
                <w:color w:val="000000"/>
                <w:kern w:val="0"/>
                <w:sz w:val="18"/>
                <w:szCs w:val="18"/>
                <w:lang w:eastAsia="zh-CN"/>
                <w14:ligatures w14:val="none"/>
              </w:rPr>
            </w:pPr>
            <w:proofErr w:type="spellStart"/>
            <w:r w:rsidRPr="00177124">
              <w:rPr>
                <w:rFonts w:ascii="Calibri" w:eastAsia="Times New Roman" w:hAnsi="Calibri" w:cs="Calibri"/>
                <w:b/>
                <w:bCs/>
                <w:color w:val="000000"/>
                <w:kern w:val="0"/>
                <w:sz w:val="18"/>
                <w:szCs w:val="18"/>
                <w:lang w:val="es-DO" w:eastAsia="zh-CN"/>
                <w14:ligatures w14:val="none"/>
              </w:rPr>
              <w:t>ano</w:t>
            </w:r>
            <w:proofErr w:type="spellEnd"/>
            <w:r w:rsidRPr="00177124">
              <w:rPr>
                <w:rFonts w:ascii="Calibri" w:eastAsia="Times New Roman" w:hAnsi="Calibri" w:cs="Calibri"/>
                <w:b/>
                <w:bCs/>
                <w:color w:val="000000"/>
                <w:kern w:val="0"/>
                <w:sz w:val="18"/>
                <w:szCs w:val="18"/>
                <w:lang w:val="es-DO" w:eastAsia="zh-CN"/>
                <w14:ligatures w14:val="none"/>
              </w:rPr>
              <w:t xml:space="preserve"> 1</w:t>
            </w:r>
          </w:p>
        </w:tc>
        <w:tc>
          <w:tcPr>
            <w:tcW w:w="1593" w:type="dxa"/>
            <w:tcBorders>
              <w:top w:val="single" w:sz="8" w:space="0" w:color="auto"/>
              <w:left w:val="nil"/>
              <w:bottom w:val="single" w:sz="8" w:space="0" w:color="auto"/>
              <w:right w:val="single" w:sz="8" w:space="0" w:color="auto"/>
            </w:tcBorders>
            <w:shd w:val="clear" w:color="000000" w:fill="C0C0C0"/>
            <w:vAlign w:val="center"/>
            <w:hideMark/>
          </w:tcPr>
          <w:p w14:paraId="1F59D8C2" w14:textId="77777777" w:rsidR="00177124" w:rsidRPr="00177124" w:rsidRDefault="00177124" w:rsidP="00177124">
            <w:pPr>
              <w:spacing w:after="0" w:line="240" w:lineRule="auto"/>
              <w:jc w:val="center"/>
              <w:rPr>
                <w:rFonts w:ascii="Calibri" w:eastAsia="Times New Roman" w:hAnsi="Calibri" w:cs="Calibri"/>
                <w:b/>
                <w:bCs/>
                <w:color w:val="000000"/>
                <w:kern w:val="0"/>
                <w:sz w:val="18"/>
                <w:szCs w:val="18"/>
                <w:lang w:eastAsia="zh-CN"/>
                <w14:ligatures w14:val="none"/>
              </w:rPr>
            </w:pPr>
            <w:proofErr w:type="spellStart"/>
            <w:r w:rsidRPr="00177124">
              <w:rPr>
                <w:rFonts w:ascii="Calibri" w:eastAsia="Times New Roman" w:hAnsi="Calibri" w:cs="Calibri"/>
                <w:b/>
                <w:bCs/>
                <w:color w:val="000000"/>
                <w:kern w:val="0"/>
                <w:sz w:val="18"/>
                <w:szCs w:val="18"/>
                <w:lang w:val="es-DO" w:eastAsia="zh-CN"/>
                <w14:ligatures w14:val="none"/>
              </w:rPr>
              <w:t>ano</w:t>
            </w:r>
            <w:proofErr w:type="spellEnd"/>
            <w:r w:rsidRPr="00177124">
              <w:rPr>
                <w:rFonts w:ascii="Calibri" w:eastAsia="Times New Roman" w:hAnsi="Calibri" w:cs="Calibri"/>
                <w:b/>
                <w:bCs/>
                <w:color w:val="000000"/>
                <w:kern w:val="0"/>
                <w:sz w:val="18"/>
                <w:szCs w:val="18"/>
                <w:lang w:val="es-DO" w:eastAsia="zh-CN"/>
                <w14:ligatures w14:val="none"/>
              </w:rPr>
              <w:t xml:space="preserve"> 2</w:t>
            </w:r>
          </w:p>
        </w:tc>
        <w:tc>
          <w:tcPr>
            <w:tcW w:w="1392" w:type="dxa"/>
            <w:tcBorders>
              <w:top w:val="single" w:sz="8" w:space="0" w:color="auto"/>
              <w:left w:val="nil"/>
              <w:bottom w:val="single" w:sz="8" w:space="0" w:color="auto"/>
              <w:right w:val="single" w:sz="8" w:space="0" w:color="auto"/>
            </w:tcBorders>
            <w:shd w:val="clear" w:color="000000" w:fill="C0C0C0"/>
            <w:vAlign w:val="center"/>
            <w:hideMark/>
          </w:tcPr>
          <w:p w14:paraId="54DD42F9" w14:textId="77777777" w:rsidR="00177124" w:rsidRPr="00177124" w:rsidRDefault="00177124" w:rsidP="00177124">
            <w:pPr>
              <w:spacing w:after="0" w:line="240" w:lineRule="auto"/>
              <w:jc w:val="center"/>
              <w:rPr>
                <w:rFonts w:ascii="Calibri" w:eastAsia="Times New Roman" w:hAnsi="Calibri" w:cs="Calibri"/>
                <w:b/>
                <w:bCs/>
                <w:color w:val="000000"/>
                <w:kern w:val="0"/>
                <w:sz w:val="18"/>
                <w:szCs w:val="18"/>
                <w:lang w:eastAsia="zh-CN"/>
                <w14:ligatures w14:val="none"/>
              </w:rPr>
            </w:pPr>
            <w:proofErr w:type="spellStart"/>
            <w:r w:rsidRPr="00177124">
              <w:rPr>
                <w:rFonts w:ascii="Calibri" w:eastAsia="Times New Roman" w:hAnsi="Calibri" w:cs="Calibri"/>
                <w:b/>
                <w:bCs/>
                <w:color w:val="000000"/>
                <w:kern w:val="0"/>
                <w:sz w:val="18"/>
                <w:szCs w:val="18"/>
                <w:lang w:val="es-DO" w:eastAsia="zh-CN"/>
                <w14:ligatures w14:val="none"/>
              </w:rPr>
              <w:t>ano</w:t>
            </w:r>
            <w:proofErr w:type="spellEnd"/>
            <w:r w:rsidRPr="00177124">
              <w:rPr>
                <w:rFonts w:ascii="Calibri" w:eastAsia="Times New Roman" w:hAnsi="Calibri" w:cs="Calibri"/>
                <w:b/>
                <w:bCs/>
                <w:color w:val="000000"/>
                <w:kern w:val="0"/>
                <w:sz w:val="18"/>
                <w:szCs w:val="18"/>
                <w:lang w:val="es-DO" w:eastAsia="zh-CN"/>
                <w14:ligatures w14:val="none"/>
              </w:rPr>
              <w:t xml:space="preserve"> 3</w:t>
            </w:r>
          </w:p>
        </w:tc>
      </w:tr>
      <w:tr w:rsidR="00177124" w:rsidRPr="00177124" w14:paraId="6F98BF54" w14:textId="77777777" w:rsidTr="00177124">
        <w:trPr>
          <w:trHeight w:val="967"/>
        </w:trPr>
        <w:tc>
          <w:tcPr>
            <w:tcW w:w="879" w:type="dxa"/>
            <w:tcBorders>
              <w:top w:val="nil"/>
              <w:left w:val="single" w:sz="8" w:space="0" w:color="auto"/>
              <w:bottom w:val="single" w:sz="8" w:space="0" w:color="auto"/>
              <w:right w:val="single" w:sz="8" w:space="0" w:color="auto"/>
            </w:tcBorders>
            <w:vAlign w:val="center"/>
            <w:hideMark/>
          </w:tcPr>
          <w:p w14:paraId="27C10C21" w14:textId="77777777" w:rsidR="00177124" w:rsidRPr="00177124" w:rsidRDefault="00177124" w:rsidP="00177124">
            <w:pPr>
              <w:spacing w:after="0" w:line="240" w:lineRule="auto"/>
              <w:jc w:val="center"/>
              <w:rPr>
                <w:rFonts w:ascii="Calibri" w:eastAsia="Times New Roman" w:hAnsi="Calibri" w:cs="Calibri"/>
                <w:color w:val="000000"/>
                <w:kern w:val="0"/>
                <w:sz w:val="18"/>
                <w:szCs w:val="18"/>
                <w:lang w:eastAsia="zh-CN"/>
                <w14:ligatures w14:val="none"/>
              </w:rPr>
            </w:pPr>
            <w:r w:rsidRPr="00177124">
              <w:rPr>
                <w:rFonts w:ascii="Calibri" w:eastAsia="Times New Roman" w:hAnsi="Calibri" w:cs="Calibri"/>
                <w:color w:val="000000"/>
                <w:kern w:val="0"/>
                <w:sz w:val="18"/>
                <w:szCs w:val="18"/>
                <w:lang w:val="es-DO" w:eastAsia="zh-CN"/>
                <w14:ligatures w14:val="none"/>
              </w:rPr>
              <w:t>Anexo 2</w:t>
            </w:r>
          </w:p>
        </w:tc>
        <w:tc>
          <w:tcPr>
            <w:tcW w:w="3169" w:type="dxa"/>
            <w:tcBorders>
              <w:top w:val="nil"/>
              <w:left w:val="nil"/>
              <w:bottom w:val="single" w:sz="8" w:space="0" w:color="auto"/>
              <w:right w:val="single" w:sz="8" w:space="0" w:color="auto"/>
            </w:tcBorders>
            <w:vAlign w:val="center"/>
            <w:hideMark/>
          </w:tcPr>
          <w:p w14:paraId="33FB0EF4" w14:textId="77777777" w:rsidR="00177124" w:rsidRPr="00177124" w:rsidRDefault="00177124" w:rsidP="00177124">
            <w:pPr>
              <w:spacing w:after="0" w:line="240" w:lineRule="auto"/>
              <w:rPr>
                <w:rFonts w:ascii="Calibri" w:eastAsia="Times New Roman" w:hAnsi="Calibri" w:cs="Calibri"/>
                <w:color w:val="000000"/>
                <w:kern w:val="0"/>
                <w:sz w:val="18"/>
                <w:szCs w:val="18"/>
                <w:lang w:val="es-DO" w:eastAsia="zh-CN"/>
                <w14:ligatures w14:val="none"/>
              </w:rPr>
            </w:pPr>
            <w:proofErr w:type="gramStart"/>
            <w:r w:rsidRPr="00177124">
              <w:rPr>
                <w:rFonts w:ascii="Calibri" w:eastAsia="Times New Roman" w:hAnsi="Calibri" w:cs="Calibri"/>
                <w:color w:val="000000"/>
                <w:kern w:val="0"/>
                <w:sz w:val="18"/>
                <w:szCs w:val="18"/>
                <w:lang w:val="es-DO" w:eastAsia="zh-CN"/>
                <w14:ligatures w14:val="none"/>
              </w:rPr>
              <w:t>( 1</w:t>
            </w:r>
            <w:proofErr w:type="gramEnd"/>
            <w:r w:rsidRPr="00177124">
              <w:rPr>
                <w:rFonts w:ascii="Calibri" w:eastAsia="Times New Roman" w:hAnsi="Calibri" w:cs="Calibri"/>
                <w:color w:val="000000"/>
                <w:kern w:val="0"/>
                <w:sz w:val="18"/>
                <w:szCs w:val="18"/>
                <w:lang w:val="es-DO" w:eastAsia="zh-CN"/>
                <w14:ligatures w14:val="none"/>
              </w:rPr>
              <w:t>) Volumen de ventas al mercado nacional de producto elaborado por la empresa.</w:t>
            </w:r>
          </w:p>
        </w:tc>
        <w:tc>
          <w:tcPr>
            <w:tcW w:w="1593" w:type="dxa"/>
            <w:tcBorders>
              <w:top w:val="nil"/>
              <w:left w:val="nil"/>
              <w:bottom w:val="single" w:sz="8" w:space="0" w:color="auto"/>
              <w:right w:val="single" w:sz="8" w:space="0" w:color="auto"/>
            </w:tcBorders>
            <w:vAlign w:val="center"/>
            <w:hideMark/>
          </w:tcPr>
          <w:p w14:paraId="41796CA0" w14:textId="77777777" w:rsidR="00177124" w:rsidRPr="00177124" w:rsidRDefault="00177124" w:rsidP="00177124">
            <w:pPr>
              <w:spacing w:after="0" w:line="240" w:lineRule="auto"/>
              <w:jc w:val="right"/>
              <w:rPr>
                <w:rFonts w:ascii="Calibri" w:eastAsia="Times New Roman" w:hAnsi="Calibri" w:cs="Calibri"/>
                <w:b/>
                <w:bCs/>
                <w:color w:val="000000"/>
                <w:kern w:val="0"/>
                <w:sz w:val="18"/>
                <w:szCs w:val="18"/>
                <w:lang w:eastAsia="zh-CN"/>
                <w14:ligatures w14:val="none"/>
              </w:rPr>
            </w:pPr>
            <w:r w:rsidRPr="00177124">
              <w:rPr>
                <w:rFonts w:ascii="Calibri" w:eastAsia="Times New Roman" w:hAnsi="Calibri" w:cs="Calibri"/>
                <w:b/>
                <w:bCs/>
                <w:color w:val="000000"/>
                <w:kern w:val="0"/>
                <w:sz w:val="18"/>
                <w:szCs w:val="18"/>
                <w:lang w:eastAsia="zh-CN"/>
                <w14:ligatures w14:val="none"/>
              </w:rPr>
              <w:t>1,031,101</w:t>
            </w:r>
          </w:p>
        </w:tc>
        <w:tc>
          <w:tcPr>
            <w:tcW w:w="1593" w:type="dxa"/>
            <w:tcBorders>
              <w:top w:val="nil"/>
              <w:left w:val="nil"/>
              <w:bottom w:val="single" w:sz="8" w:space="0" w:color="auto"/>
              <w:right w:val="single" w:sz="8" w:space="0" w:color="auto"/>
            </w:tcBorders>
            <w:noWrap/>
            <w:vAlign w:val="center"/>
            <w:hideMark/>
          </w:tcPr>
          <w:p w14:paraId="6A4902A0" w14:textId="77777777" w:rsidR="00177124" w:rsidRPr="00177124" w:rsidRDefault="00177124" w:rsidP="00177124">
            <w:pPr>
              <w:spacing w:after="0" w:line="240" w:lineRule="auto"/>
              <w:jc w:val="right"/>
              <w:rPr>
                <w:rFonts w:ascii="Calibri" w:eastAsia="Times New Roman" w:hAnsi="Calibri" w:cs="Calibri"/>
                <w:b/>
                <w:bCs/>
                <w:color w:val="000000"/>
                <w:kern w:val="0"/>
                <w:sz w:val="18"/>
                <w:szCs w:val="18"/>
                <w:lang w:eastAsia="zh-CN"/>
                <w14:ligatures w14:val="none"/>
              </w:rPr>
            </w:pPr>
            <w:r w:rsidRPr="00177124">
              <w:rPr>
                <w:rFonts w:ascii="Calibri" w:eastAsia="Times New Roman" w:hAnsi="Calibri" w:cs="Calibri"/>
                <w:b/>
                <w:bCs/>
                <w:color w:val="000000"/>
                <w:kern w:val="0"/>
                <w:sz w:val="18"/>
                <w:szCs w:val="18"/>
                <w:lang w:eastAsia="zh-CN"/>
                <w14:ligatures w14:val="none"/>
              </w:rPr>
              <w:t>1,062,035</w:t>
            </w:r>
          </w:p>
        </w:tc>
        <w:tc>
          <w:tcPr>
            <w:tcW w:w="1593" w:type="dxa"/>
            <w:tcBorders>
              <w:top w:val="nil"/>
              <w:left w:val="nil"/>
              <w:bottom w:val="single" w:sz="8" w:space="0" w:color="auto"/>
              <w:right w:val="single" w:sz="8" w:space="0" w:color="auto"/>
            </w:tcBorders>
            <w:noWrap/>
            <w:vAlign w:val="center"/>
            <w:hideMark/>
          </w:tcPr>
          <w:p w14:paraId="0DF69F6D" w14:textId="77777777" w:rsidR="00177124" w:rsidRPr="00177124" w:rsidRDefault="00177124" w:rsidP="00177124">
            <w:pPr>
              <w:spacing w:after="0" w:line="240" w:lineRule="auto"/>
              <w:jc w:val="right"/>
              <w:rPr>
                <w:rFonts w:ascii="Calibri" w:eastAsia="Times New Roman" w:hAnsi="Calibri" w:cs="Calibri"/>
                <w:b/>
                <w:bCs/>
                <w:color w:val="000000"/>
                <w:kern w:val="0"/>
                <w:sz w:val="18"/>
                <w:szCs w:val="18"/>
                <w:lang w:eastAsia="zh-CN"/>
                <w14:ligatures w14:val="none"/>
              </w:rPr>
            </w:pPr>
            <w:r w:rsidRPr="00177124">
              <w:rPr>
                <w:rFonts w:ascii="Calibri" w:eastAsia="Times New Roman" w:hAnsi="Calibri" w:cs="Calibri"/>
                <w:b/>
                <w:bCs/>
                <w:color w:val="000000"/>
                <w:kern w:val="0"/>
                <w:sz w:val="18"/>
                <w:szCs w:val="18"/>
                <w:lang w:eastAsia="zh-CN"/>
                <w14:ligatures w14:val="none"/>
              </w:rPr>
              <w:t>1,093,895</w:t>
            </w:r>
          </w:p>
        </w:tc>
        <w:tc>
          <w:tcPr>
            <w:tcW w:w="1392" w:type="dxa"/>
            <w:tcBorders>
              <w:top w:val="nil"/>
              <w:left w:val="nil"/>
              <w:bottom w:val="single" w:sz="8" w:space="0" w:color="auto"/>
              <w:right w:val="single" w:sz="8" w:space="0" w:color="auto"/>
            </w:tcBorders>
            <w:noWrap/>
            <w:vAlign w:val="center"/>
            <w:hideMark/>
          </w:tcPr>
          <w:p w14:paraId="494ED045" w14:textId="77777777" w:rsidR="00177124" w:rsidRPr="00177124" w:rsidRDefault="00177124" w:rsidP="00177124">
            <w:pPr>
              <w:spacing w:after="0" w:line="240" w:lineRule="auto"/>
              <w:jc w:val="right"/>
              <w:rPr>
                <w:rFonts w:ascii="Calibri" w:eastAsia="Times New Roman" w:hAnsi="Calibri" w:cs="Calibri"/>
                <w:b/>
                <w:bCs/>
                <w:color w:val="000000"/>
                <w:kern w:val="0"/>
                <w:sz w:val="18"/>
                <w:szCs w:val="18"/>
                <w:lang w:eastAsia="zh-CN"/>
                <w14:ligatures w14:val="none"/>
              </w:rPr>
            </w:pPr>
            <w:r w:rsidRPr="00177124">
              <w:rPr>
                <w:rFonts w:ascii="Calibri" w:eastAsia="Times New Roman" w:hAnsi="Calibri" w:cs="Calibri"/>
                <w:b/>
                <w:bCs/>
                <w:color w:val="000000"/>
                <w:kern w:val="0"/>
                <w:sz w:val="18"/>
                <w:szCs w:val="18"/>
                <w:lang w:eastAsia="zh-CN"/>
                <w14:ligatures w14:val="none"/>
              </w:rPr>
              <w:t>1,126,712</w:t>
            </w:r>
          </w:p>
        </w:tc>
      </w:tr>
      <w:tr w:rsidR="00177124" w:rsidRPr="00177124" w14:paraId="4F631600" w14:textId="77777777" w:rsidTr="00177124">
        <w:trPr>
          <w:trHeight w:val="967"/>
        </w:trPr>
        <w:tc>
          <w:tcPr>
            <w:tcW w:w="879" w:type="dxa"/>
            <w:tcBorders>
              <w:top w:val="nil"/>
              <w:left w:val="single" w:sz="8" w:space="0" w:color="auto"/>
              <w:bottom w:val="single" w:sz="8" w:space="0" w:color="auto"/>
              <w:right w:val="single" w:sz="8" w:space="0" w:color="auto"/>
            </w:tcBorders>
            <w:vAlign w:val="center"/>
            <w:hideMark/>
          </w:tcPr>
          <w:p w14:paraId="51F0F8AB" w14:textId="77777777" w:rsidR="00177124" w:rsidRPr="00177124" w:rsidRDefault="00177124" w:rsidP="00177124">
            <w:pPr>
              <w:spacing w:after="0" w:line="240" w:lineRule="auto"/>
              <w:jc w:val="center"/>
              <w:rPr>
                <w:rFonts w:ascii="Calibri" w:eastAsia="Times New Roman" w:hAnsi="Calibri" w:cs="Calibri"/>
                <w:color w:val="000000"/>
                <w:kern w:val="0"/>
                <w:sz w:val="18"/>
                <w:szCs w:val="18"/>
                <w:lang w:eastAsia="zh-CN"/>
                <w14:ligatures w14:val="none"/>
              </w:rPr>
            </w:pPr>
            <w:r w:rsidRPr="00177124">
              <w:rPr>
                <w:rFonts w:ascii="Calibri" w:eastAsia="Times New Roman" w:hAnsi="Calibri" w:cs="Calibri"/>
                <w:color w:val="000000"/>
                <w:kern w:val="0"/>
                <w:sz w:val="18"/>
                <w:szCs w:val="18"/>
                <w:lang w:val="es-DO" w:eastAsia="zh-CN"/>
                <w14:ligatures w14:val="none"/>
              </w:rPr>
              <w:t>Anexo 2</w:t>
            </w:r>
          </w:p>
        </w:tc>
        <w:tc>
          <w:tcPr>
            <w:tcW w:w="3169" w:type="dxa"/>
            <w:tcBorders>
              <w:top w:val="nil"/>
              <w:left w:val="nil"/>
              <w:bottom w:val="single" w:sz="8" w:space="0" w:color="auto"/>
              <w:right w:val="single" w:sz="8" w:space="0" w:color="auto"/>
            </w:tcBorders>
            <w:vAlign w:val="center"/>
            <w:hideMark/>
          </w:tcPr>
          <w:p w14:paraId="24809B67" w14:textId="77777777" w:rsidR="00177124" w:rsidRPr="00177124" w:rsidRDefault="00177124" w:rsidP="00177124">
            <w:pPr>
              <w:spacing w:after="0" w:line="240" w:lineRule="auto"/>
              <w:rPr>
                <w:rFonts w:ascii="Calibri" w:eastAsia="Times New Roman" w:hAnsi="Calibri" w:cs="Calibri"/>
                <w:color w:val="000000"/>
                <w:kern w:val="0"/>
                <w:sz w:val="18"/>
                <w:szCs w:val="18"/>
                <w:lang w:val="es-DO" w:eastAsia="zh-CN"/>
                <w14:ligatures w14:val="none"/>
              </w:rPr>
            </w:pPr>
            <w:r w:rsidRPr="00177124">
              <w:rPr>
                <w:rFonts w:ascii="Calibri" w:eastAsia="Times New Roman" w:hAnsi="Calibri" w:cs="Calibri"/>
                <w:color w:val="000000"/>
                <w:kern w:val="0"/>
                <w:sz w:val="18"/>
                <w:szCs w:val="18"/>
                <w:lang w:val="es-DO" w:eastAsia="zh-CN"/>
                <w14:ligatures w14:val="none"/>
              </w:rPr>
              <w:t>(2) Valor de ventas al mercado nacional de producto elaborado por la empresa.</w:t>
            </w:r>
          </w:p>
        </w:tc>
        <w:tc>
          <w:tcPr>
            <w:tcW w:w="1593" w:type="dxa"/>
            <w:tcBorders>
              <w:top w:val="nil"/>
              <w:left w:val="nil"/>
              <w:bottom w:val="single" w:sz="8" w:space="0" w:color="auto"/>
              <w:right w:val="single" w:sz="8" w:space="0" w:color="auto"/>
            </w:tcBorders>
            <w:vAlign w:val="center"/>
            <w:hideMark/>
          </w:tcPr>
          <w:p w14:paraId="74D68BBE" w14:textId="77777777" w:rsidR="00177124" w:rsidRPr="00177124" w:rsidRDefault="00177124" w:rsidP="00177124">
            <w:pPr>
              <w:spacing w:after="0" w:line="240" w:lineRule="auto"/>
              <w:jc w:val="right"/>
              <w:rPr>
                <w:rFonts w:ascii="Calibri" w:eastAsia="Times New Roman" w:hAnsi="Calibri" w:cs="Calibri"/>
                <w:color w:val="000000"/>
                <w:kern w:val="0"/>
                <w:sz w:val="18"/>
                <w:szCs w:val="18"/>
                <w:lang w:eastAsia="zh-CN"/>
                <w14:ligatures w14:val="none"/>
              </w:rPr>
            </w:pPr>
            <w:r w:rsidRPr="00177124">
              <w:rPr>
                <w:rFonts w:ascii="Calibri" w:eastAsia="Times New Roman" w:hAnsi="Calibri" w:cs="Calibri"/>
                <w:color w:val="000000"/>
                <w:kern w:val="0"/>
                <w:sz w:val="18"/>
                <w:szCs w:val="18"/>
                <w:lang w:eastAsia="zh-CN"/>
                <w14:ligatures w14:val="none"/>
              </w:rPr>
              <w:t>54,040,969,202</w:t>
            </w:r>
          </w:p>
        </w:tc>
        <w:tc>
          <w:tcPr>
            <w:tcW w:w="1593" w:type="dxa"/>
            <w:tcBorders>
              <w:top w:val="nil"/>
              <w:left w:val="nil"/>
              <w:bottom w:val="single" w:sz="8" w:space="0" w:color="auto"/>
              <w:right w:val="single" w:sz="8" w:space="0" w:color="auto"/>
            </w:tcBorders>
            <w:noWrap/>
            <w:vAlign w:val="center"/>
            <w:hideMark/>
          </w:tcPr>
          <w:p w14:paraId="65BBE33E" w14:textId="77777777" w:rsidR="00177124" w:rsidRPr="00177124" w:rsidRDefault="00177124" w:rsidP="00177124">
            <w:pPr>
              <w:spacing w:after="0" w:line="240" w:lineRule="auto"/>
              <w:jc w:val="right"/>
              <w:rPr>
                <w:rFonts w:ascii="Calibri" w:eastAsia="Times New Roman" w:hAnsi="Calibri" w:cs="Calibri"/>
                <w:color w:val="000000"/>
                <w:kern w:val="0"/>
                <w:sz w:val="18"/>
                <w:szCs w:val="18"/>
                <w:lang w:eastAsia="zh-CN"/>
                <w14:ligatures w14:val="none"/>
              </w:rPr>
            </w:pPr>
            <w:r w:rsidRPr="00177124">
              <w:rPr>
                <w:rFonts w:ascii="Calibri" w:eastAsia="Times New Roman" w:hAnsi="Calibri" w:cs="Calibri"/>
                <w:color w:val="000000"/>
                <w:kern w:val="0"/>
                <w:sz w:val="18"/>
                <w:szCs w:val="18"/>
                <w:lang w:eastAsia="zh-CN"/>
                <w14:ligatures w14:val="none"/>
              </w:rPr>
              <w:t>55,662,198,278</w:t>
            </w:r>
          </w:p>
        </w:tc>
        <w:tc>
          <w:tcPr>
            <w:tcW w:w="1593" w:type="dxa"/>
            <w:tcBorders>
              <w:top w:val="nil"/>
              <w:left w:val="nil"/>
              <w:bottom w:val="single" w:sz="8" w:space="0" w:color="auto"/>
              <w:right w:val="single" w:sz="8" w:space="0" w:color="auto"/>
            </w:tcBorders>
            <w:noWrap/>
            <w:vAlign w:val="center"/>
            <w:hideMark/>
          </w:tcPr>
          <w:p w14:paraId="7409BF07" w14:textId="77777777" w:rsidR="00177124" w:rsidRPr="00177124" w:rsidRDefault="00177124" w:rsidP="00177124">
            <w:pPr>
              <w:spacing w:after="0" w:line="240" w:lineRule="auto"/>
              <w:jc w:val="right"/>
              <w:rPr>
                <w:rFonts w:ascii="Calibri" w:eastAsia="Times New Roman" w:hAnsi="Calibri" w:cs="Calibri"/>
                <w:color w:val="000000"/>
                <w:kern w:val="0"/>
                <w:sz w:val="18"/>
                <w:szCs w:val="18"/>
                <w:lang w:eastAsia="zh-CN"/>
                <w14:ligatures w14:val="none"/>
              </w:rPr>
            </w:pPr>
            <w:r w:rsidRPr="00177124">
              <w:rPr>
                <w:rFonts w:ascii="Calibri" w:eastAsia="Times New Roman" w:hAnsi="Calibri" w:cs="Calibri"/>
                <w:color w:val="000000"/>
                <w:kern w:val="0"/>
                <w:sz w:val="18"/>
                <w:szCs w:val="18"/>
                <w:lang w:eastAsia="zh-CN"/>
                <w14:ligatures w14:val="none"/>
              </w:rPr>
              <w:t>57,332,064,227</w:t>
            </w:r>
          </w:p>
        </w:tc>
        <w:tc>
          <w:tcPr>
            <w:tcW w:w="1392" w:type="dxa"/>
            <w:tcBorders>
              <w:top w:val="nil"/>
              <w:left w:val="nil"/>
              <w:bottom w:val="single" w:sz="8" w:space="0" w:color="auto"/>
              <w:right w:val="single" w:sz="8" w:space="0" w:color="auto"/>
            </w:tcBorders>
            <w:noWrap/>
            <w:vAlign w:val="center"/>
            <w:hideMark/>
          </w:tcPr>
          <w:p w14:paraId="34F252E6" w14:textId="77777777" w:rsidR="00177124" w:rsidRPr="00177124" w:rsidRDefault="00177124" w:rsidP="00177124">
            <w:pPr>
              <w:spacing w:after="0" w:line="240" w:lineRule="auto"/>
              <w:jc w:val="right"/>
              <w:rPr>
                <w:rFonts w:ascii="Calibri" w:eastAsia="Times New Roman" w:hAnsi="Calibri" w:cs="Calibri"/>
                <w:color w:val="000000"/>
                <w:kern w:val="0"/>
                <w:sz w:val="18"/>
                <w:szCs w:val="18"/>
                <w:lang w:eastAsia="zh-CN"/>
                <w14:ligatures w14:val="none"/>
              </w:rPr>
            </w:pPr>
            <w:r w:rsidRPr="00177124">
              <w:rPr>
                <w:rFonts w:ascii="Calibri" w:eastAsia="Times New Roman" w:hAnsi="Calibri" w:cs="Calibri"/>
                <w:color w:val="000000"/>
                <w:kern w:val="0"/>
                <w:sz w:val="18"/>
                <w:szCs w:val="18"/>
                <w:lang w:eastAsia="zh-CN"/>
                <w14:ligatures w14:val="none"/>
              </w:rPr>
              <w:t>59,052,026,154</w:t>
            </w:r>
          </w:p>
        </w:tc>
      </w:tr>
      <w:tr w:rsidR="00177124" w:rsidRPr="00177124" w14:paraId="359CF53A" w14:textId="77777777" w:rsidTr="00177124">
        <w:trPr>
          <w:trHeight w:val="967"/>
        </w:trPr>
        <w:tc>
          <w:tcPr>
            <w:tcW w:w="879" w:type="dxa"/>
            <w:tcBorders>
              <w:top w:val="nil"/>
              <w:left w:val="single" w:sz="8" w:space="0" w:color="auto"/>
              <w:bottom w:val="single" w:sz="8" w:space="0" w:color="auto"/>
              <w:right w:val="single" w:sz="8" w:space="0" w:color="auto"/>
            </w:tcBorders>
            <w:noWrap/>
            <w:vAlign w:val="center"/>
            <w:hideMark/>
          </w:tcPr>
          <w:p w14:paraId="274FCCAD" w14:textId="77777777" w:rsidR="00177124" w:rsidRPr="00177124" w:rsidRDefault="00177124" w:rsidP="00177124">
            <w:pPr>
              <w:spacing w:after="0" w:line="240" w:lineRule="auto"/>
              <w:jc w:val="center"/>
              <w:rPr>
                <w:rFonts w:ascii="Calibri" w:eastAsia="Times New Roman" w:hAnsi="Calibri" w:cs="Calibri"/>
                <w:color w:val="000000"/>
                <w:kern w:val="0"/>
                <w:sz w:val="18"/>
                <w:szCs w:val="18"/>
                <w:lang w:eastAsia="zh-CN"/>
                <w14:ligatures w14:val="none"/>
              </w:rPr>
            </w:pPr>
            <w:r w:rsidRPr="00177124">
              <w:rPr>
                <w:rFonts w:ascii="Calibri" w:eastAsia="Times New Roman" w:hAnsi="Calibri" w:cs="Calibri"/>
                <w:color w:val="000000"/>
                <w:kern w:val="0"/>
                <w:sz w:val="18"/>
                <w:szCs w:val="18"/>
                <w:lang w:val="es-DO" w:eastAsia="zh-CN"/>
                <w14:ligatures w14:val="none"/>
              </w:rPr>
              <w:t> </w:t>
            </w:r>
          </w:p>
        </w:tc>
        <w:tc>
          <w:tcPr>
            <w:tcW w:w="3169" w:type="dxa"/>
            <w:tcBorders>
              <w:top w:val="nil"/>
              <w:left w:val="nil"/>
              <w:bottom w:val="single" w:sz="8" w:space="0" w:color="auto"/>
              <w:right w:val="single" w:sz="8" w:space="0" w:color="auto"/>
            </w:tcBorders>
            <w:vAlign w:val="center"/>
            <w:hideMark/>
          </w:tcPr>
          <w:p w14:paraId="3B6BD80C" w14:textId="77777777" w:rsidR="00177124" w:rsidRPr="00177124" w:rsidRDefault="00177124" w:rsidP="00177124">
            <w:pPr>
              <w:spacing w:after="0" w:line="240" w:lineRule="auto"/>
              <w:rPr>
                <w:rFonts w:ascii="Calibri" w:eastAsia="Times New Roman" w:hAnsi="Calibri" w:cs="Calibri"/>
                <w:color w:val="000000"/>
                <w:kern w:val="0"/>
                <w:sz w:val="18"/>
                <w:szCs w:val="18"/>
                <w:lang w:val="es-DO" w:eastAsia="zh-CN"/>
                <w14:ligatures w14:val="none"/>
              </w:rPr>
            </w:pPr>
            <w:r w:rsidRPr="00177124">
              <w:rPr>
                <w:rFonts w:ascii="Calibri" w:eastAsia="Times New Roman" w:hAnsi="Calibri" w:cs="Calibri"/>
                <w:color w:val="000000"/>
                <w:kern w:val="0"/>
                <w:sz w:val="18"/>
                <w:szCs w:val="18"/>
                <w:lang w:val="es-DO" w:eastAsia="zh-CN"/>
                <w14:ligatures w14:val="none"/>
              </w:rPr>
              <w:t xml:space="preserve">(3) Precio Anual Promedio x </w:t>
            </w:r>
            <w:proofErr w:type="gramStart"/>
            <w:r w:rsidRPr="00177124">
              <w:rPr>
                <w:rFonts w:ascii="Calibri" w:eastAsia="Times New Roman" w:hAnsi="Calibri" w:cs="Calibri"/>
                <w:color w:val="000000"/>
                <w:kern w:val="0"/>
                <w:sz w:val="18"/>
                <w:szCs w:val="18"/>
                <w:lang w:val="es-DO" w:eastAsia="zh-CN"/>
                <w14:ligatures w14:val="none"/>
              </w:rPr>
              <w:t>TM  (</w:t>
            </w:r>
            <w:proofErr w:type="gramEnd"/>
            <w:r w:rsidRPr="00177124">
              <w:rPr>
                <w:rFonts w:ascii="Calibri" w:eastAsia="Times New Roman" w:hAnsi="Calibri" w:cs="Calibri"/>
                <w:color w:val="000000"/>
                <w:kern w:val="0"/>
                <w:sz w:val="18"/>
                <w:szCs w:val="18"/>
                <w:lang w:val="es-DO" w:eastAsia="zh-CN"/>
                <w14:ligatures w14:val="none"/>
              </w:rPr>
              <w:t>2 / 1)</w:t>
            </w:r>
          </w:p>
        </w:tc>
        <w:tc>
          <w:tcPr>
            <w:tcW w:w="1593" w:type="dxa"/>
            <w:tcBorders>
              <w:top w:val="nil"/>
              <w:left w:val="nil"/>
              <w:bottom w:val="single" w:sz="8" w:space="0" w:color="auto"/>
              <w:right w:val="single" w:sz="8" w:space="0" w:color="auto"/>
            </w:tcBorders>
            <w:noWrap/>
            <w:vAlign w:val="center"/>
            <w:hideMark/>
          </w:tcPr>
          <w:p w14:paraId="334C1DFA" w14:textId="77777777" w:rsidR="00177124" w:rsidRPr="00177124" w:rsidRDefault="00177124" w:rsidP="00177124">
            <w:pPr>
              <w:spacing w:after="0" w:line="240" w:lineRule="auto"/>
              <w:jc w:val="right"/>
              <w:rPr>
                <w:rFonts w:ascii="Calibri" w:eastAsia="Times New Roman" w:hAnsi="Calibri" w:cs="Calibri"/>
                <w:color w:val="000000"/>
                <w:kern w:val="0"/>
                <w:sz w:val="18"/>
                <w:szCs w:val="18"/>
                <w:lang w:eastAsia="zh-CN"/>
                <w14:ligatures w14:val="none"/>
              </w:rPr>
            </w:pPr>
            <w:r w:rsidRPr="00177124">
              <w:rPr>
                <w:rFonts w:ascii="Calibri" w:eastAsia="Times New Roman" w:hAnsi="Calibri" w:cs="Calibri"/>
                <w:color w:val="000000"/>
                <w:kern w:val="0"/>
                <w:sz w:val="18"/>
                <w:szCs w:val="18"/>
                <w:lang w:eastAsia="zh-CN"/>
                <w14:ligatures w14:val="none"/>
              </w:rPr>
              <w:t>100,629</w:t>
            </w:r>
          </w:p>
        </w:tc>
        <w:tc>
          <w:tcPr>
            <w:tcW w:w="1593" w:type="dxa"/>
            <w:tcBorders>
              <w:top w:val="nil"/>
              <w:left w:val="nil"/>
              <w:bottom w:val="single" w:sz="8" w:space="0" w:color="auto"/>
              <w:right w:val="single" w:sz="8" w:space="0" w:color="auto"/>
            </w:tcBorders>
            <w:noWrap/>
            <w:vAlign w:val="center"/>
            <w:hideMark/>
          </w:tcPr>
          <w:p w14:paraId="0A26BC97" w14:textId="77777777" w:rsidR="00177124" w:rsidRPr="00177124" w:rsidRDefault="00177124" w:rsidP="00177124">
            <w:pPr>
              <w:spacing w:after="0" w:line="240" w:lineRule="auto"/>
              <w:jc w:val="right"/>
              <w:rPr>
                <w:rFonts w:ascii="Calibri" w:eastAsia="Times New Roman" w:hAnsi="Calibri" w:cs="Calibri"/>
                <w:color w:val="000000"/>
                <w:kern w:val="0"/>
                <w:sz w:val="18"/>
                <w:szCs w:val="18"/>
                <w:lang w:eastAsia="zh-CN"/>
                <w14:ligatures w14:val="none"/>
              </w:rPr>
            </w:pPr>
            <w:r w:rsidRPr="00177124">
              <w:rPr>
                <w:rFonts w:ascii="Calibri" w:eastAsia="Times New Roman" w:hAnsi="Calibri" w:cs="Calibri"/>
                <w:color w:val="000000"/>
                <w:kern w:val="0"/>
                <w:sz w:val="18"/>
                <w:szCs w:val="18"/>
                <w:lang w:eastAsia="zh-CN"/>
                <w14:ligatures w14:val="none"/>
              </w:rPr>
              <w:t>100,629</w:t>
            </w:r>
          </w:p>
        </w:tc>
        <w:tc>
          <w:tcPr>
            <w:tcW w:w="1593" w:type="dxa"/>
            <w:tcBorders>
              <w:top w:val="nil"/>
              <w:left w:val="nil"/>
              <w:bottom w:val="single" w:sz="8" w:space="0" w:color="auto"/>
              <w:right w:val="single" w:sz="8" w:space="0" w:color="auto"/>
            </w:tcBorders>
            <w:noWrap/>
            <w:vAlign w:val="center"/>
            <w:hideMark/>
          </w:tcPr>
          <w:p w14:paraId="0B1DAC40" w14:textId="77777777" w:rsidR="00177124" w:rsidRPr="00177124" w:rsidRDefault="00177124" w:rsidP="00177124">
            <w:pPr>
              <w:spacing w:after="0" w:line="240" w:lineRule="auto"/>
              <w:jc w:val="right"/>
              <w:rPr>
                <w:rFonts w:ascii="Calibri" w:eastAsia="Times New Roman" w:hAnsi="Calibri" w:cs="Calibri"/>
                <w:color w:val="000000"/>
                <w:kern w:val="0"/>
                <w:sz w:val="18"/>
                <w:szCs w:val="18"/>
                <w:lang w:eastAsia="zh-CN"/>
                <w14:ligatures w14:val="none"/>
              </w:rPr>
            </w:pPr>
            <w:r w:rsidRPr="00177124">
              <w:rPr>
                <w:rFonts w:ascii="Calibri" w:eastAsia="Times New Roman" w:hAnsi="Calibri" w:cs="Calibri"/>
                <w:color w:val="000000"/>
                <w:kern w:val="0"/>
                <w:sz w:val="18"/>
                <w:szCs w:val="18"/>
                <w:lang w:eastAsia="zh-CN"/>
                <w14:ligatures w14:val="none"/>
              </w:rPr>
              <w:t>100,629</w:t>
            </w:r>
          </w:p>
        </w:tc>
        <w:tc>
          <w:tcPr>
            <w:tcW w:w="1392" w:type="dxa"/>
            <w:tcBorders>
              <w:top w:val="nil"/>
              <w:left w:val="nil"/>
              <w:bottom w:val="single" w:sz="8" w:space="0" w:color="auto"/>
              <w:right w:val="single" w:sz="8" w:space="0" w:color="auto"/>
            </w:tcBorders>
            <w:noWrap/>
            <w:vAlign w:val="center"/>
            <w:hideMark/>
          </w:tcPr>
          <w:p w14:paraId="0C65B9FE" w14:textId="77777777" w:rsidR="00177124" w:rsidRPr="00177124" w:rsidRDefault="00177124" w:rsidP="00177124">
            <w:pPr>
              <w:spacing w:after="0" w:line="240" w:lineRule="auto"/>
              <w:jc w:val="right"/>
              <w:rPr>
                <w:rFonts w:ascii="Calibri" w:eastAsia="Times New Roman" w:hAnsi="Calibri" w:cs="Calibri"/>
                <w:color w:val="000000"/>
                <w:kern w:val="0"/>
                <w:sz w:val="18"/>
                <w:szCs w:val="18"/>
                <w:lang w:eastAsia="zh-CN"/>
                <w14:ligatures w14:val="none"/>
              </w:rPr>
            </w:pPr>
            <w:r w:rsidRPr="00177124">
              <w:rPr>
                <w:rFonts w:ascii="Calibri" w:eastAsia="Times New Roman" w:hAnsi="Calibri" w:cs="Calibri"/>
                <w:color w:val="000000"/>
                <w:kern w:val="0"/>
                <w:sz w:val="18"/>
                <w:szCs w:val="18"/>
                <w:lang w:eastAsia="zh-CN"/>
                <w14:ligatures w14:val="none"/>
              </w:rPr>
              <w:t>100,629</w:t>
            </w:r>
          </w:p>
        </w:tc>
      </w:tr>
      <w:tr w:rsidR="00177124" w:rsidRPr="00177124" w14:paraId="08B315C6" w14:textId="77777777" w:rsidTr="00177124">
        <w:trPr>
          <w:trHeight w:val="287"/>
        </w:trPr>
        <w:tc>
          <w:tcPr>
            <w:tcW w:w="879" w:type="dxa"/>
            <w:tcBorders>
              <w:top w:val="nil"/>
              <w:left w:val="single" w:sz="8" w:space="0" w:color="auto"/>
              <w:bottom w:val="single" w:sz="8" w:space="0" w:color="auto"/>
              <w:right w:val="single" w:sz="8" w:space="0" w:color="auto"/>
            </w:tcBorders>
            <w:noWrap/>
            <w:vAlign w:val="center"/>
            <w:hideMark/>
          </w:tcPr>
          <w:p w14:paraId="61789580" w14:textId="77777777" w:rsidR="00177124" w:rsidRPr="00177124" w:rsidRDefault="00177124" w:rsidP="00177124">
            <w:pPr>
              <w:spacing w:after="0" w:line="240" w:lineRule="auto"/>
              <w:jc w:val="center"/>
              <w:rPr>
                <w:rFonts w:ascii="Calibri" w:eastAsia="Times New Roman" w:hAnsi="Calibri" w:cs="Calibri"/>
                <w:color w:val="000000"/>
                <w:kern w:val="0"/>
                <w:sz w:val="18"/>
                <w:szCs w:val="18"/>
                <w:lang w:eastAsia="zh-CN"/>
                <w14:ligatures w14:val="none"/>
              </w:rPr>
            </w:pPr>
            <w:r w:rsidRPr="00177124">
              <w:rPr>
                <w:rFonts w:ascii="Calibri" w:eastAsia="Times New Roman" w:hAnsi="Calibri" w:cs="Calibri"/>
                <w:color w:val="000000"/>
                <w:kern w:val="0"/>
                <w:sz w:val="18"/>
                <w:szCs w:val="18"/>
                <w:lang w:val="es-DO" w:eastAsia="zh-CN"/>
                <w14:ligatures w14:val="none"/>
              </w:rPr>
              <w:t>Anexo 3</w:t>
            </w:r>
          </w:p>
        </w:tc>
        <w:tc>
          <w:tcPr>
            <w:tcW w:w="3169" w:type="dxa"/>
            <w:tcBorders>
              <w:top w:val="nil"/>
              <w:left w:val="nil"/>
              <w:bottom w:val="single" w:sz="8" w:space="0" w:color="auto"/>
              <w:right w:val="single" w:sz="8" w:space="0" w:color="auto"/>
            </w:tcBorders>
            <w:vAlign w:val="center"/>
            <w:hideMark/>
          </w:tcPr>
          <w:p w14:paraId="6A0C2AC3" w14:textId="77777777" w:rsidR="00177124" w:rsidRPr="00177124" w:rsidRDefault="00177124" w:rsidP="00177124">
            <w:pPr>
              <w:spacing w:after="0" w:line="240" w:lineRule="auto"/>
              <w:rPr>
                <w:rFonts w:ascii="Calibri" w:eastAsia="Times New Roman" w:hAnsi="Calibri" w:cs="Calibri"/>
                <w:color w:val="000000"/>
                <w:kern w:val="0"/>
                <w:sz w:val="18"/>
                <w:szCs w:val="18"/>
                <w:lang w:eastAsia="zh-CN"/>
                <w14:ligatures w14:val="none"/>
              </w:rPr>
            </w:pPr>
            <w:r w:rsidRPr="00177124">
              <w:rPr>
                <w:rFonts w:ascii="Calibri" w:eastAsia="Times New Roman" w:hAnsi="Calibri" w:cs="Calibri"/>
                <w:color w:val="000000"/>
                <w:kern w:val="0"/>
                <w:sz w:val="18"/>
                <w:szCs w:val="18"/>
                <w:lang w:val="es-DO" w:eastAsia="zh-CN"/>
                <w14:ligatures w14:val="none"/>
              </w:rPr>
              <w:t>Utilidad Bruta</w:t>
            </w:r>
          </w:p>
        </w:tc>
        <w:tc>
          <w:tcPr>
            <w:tcW w:w="1593" w:type="dxa"/>
            <w:tcBorders>
              <w:top w:val="nil"/>
              <w:left w:val="nil"/>
              <w:bottom w:val="single" w:sz="8" w:space="0" w:color="auto"/>
              <w:right w:val="single" w:sz="8" w:space="0" w:color="auto"/>
            </w:tcBorders>
            <w:noWrap/>
            <w:vAlign w:val="center"/>
            <w:hideMark/>
          </w:tcPr>
          <w:p w14:paraId="6FD15DD1" w14:textId="77777777" w:rsidR="00177124" w:rsidRPr="00177124" w:rsidRDefault="00177124" w:rsidP="00177124">
            <w:pPr>
              <w:spacing w:after="0" w:line="240" w:lineRule="auto"/>
              <w:jc w:val="right"/>
              <w:rPr>
                <w:rFonts w:ascii="Calibri" w:eastAsia="Times New Roman" w:hAnsi="Calibri" w:cs="Calibri"/>
                <w:color w:val="000000"/>
                <w:kern w:val="0"/>
                <w:sz w:val="18"/>
                <w:szCs w:val="18"/>
                <w:lang w:eastAsia="zh-CN"/>
                <w14:ligatures w14:val="none"/>
              </w:rPr>
            </w:pPr>
            <w:r w:rsidRPr="00177124">
              <w:rPr>
                <w:rFonts w:ascii="Calibri" w:eastAsia="Times New Roman" w:hAnsi="Calibri" w:cs="Calibri"/>
                <w:color w:val="000000"/>
                <w:kern w:val="0"/>
                <w:sz w:val="18"/>
                <w:szCs w:val="18"/>
                <w:lang w:eastAsia="zh-CN"/>
                <w14:ligatures w14:val="none"/>
              </w:rPr>
              <w:t>9,817,028,984</w:t>
            </w:r>
          </w:p>
        </w:tc>
        <w:tc>
          <w:tcPr>
            <w:tcW w:w="1593" w:type="dxa"/>
            <w:tcBorders>
              <w:top w:val="nil"/>
              <w:left w:val="nil"/>
              <w:bottom w:val="single" w:sz="8" w:space="0" w:color="auto"/>
              <w:right w:val="single" w:sz="8" w:space="0" w:color="auto"/>
            </w:tcBorders>
            <w:noWrap/>
            <w:vAlign w:val="center"/>
            <w:hideMark/>
          </w:tcPr>
          <w:p w14:paraId="4E09191B" w14:textId="77777777" w:rsidR="00177124" w:rsidRPr="00177124" w:rsidRDefault="00177124" w:rsidP="00177124">
            <w:pPr>
              <w:spacing w:after="0" w:line="240" w:lineRule="auto"/>
              <w:jc w:val="right"/>
              <w:rPr>
                <w:rFonts w:ascii="Calibri" w:eastAsia="Times New Roman" w:hAnsi="Calibri" w:cs="Calibri"/>
                <w:color w:val="000000"/>
                <w:kern w:val="0"/>
                <w:sz w:val="18"/>
                <w:szCs w:val="18"/>
                <w:lang w:eastAsia="zh-CN"/>
                <w14:ligatures w14:val="none"/>
              </w:rPr>
            </w:pPr>
            <w:r w:rsidRPr="00177124">
              <w:rPr>
                <w:rFonts w:ascii="Calibri" w:eastAsia="Times New Roman" w:hAnsi="Calibri" w:cs="Calibri"/>
                <w:color w:val="000000"/>
                <w:kern w:val="0"/>
                <w:sz w:val="18"/>
                <w:szCs w:val="18"/>
                <w:lang w:eastAsia="zh-CN"/>
                <w14:ligatures w14:val="none"/>
              </w:rPr>
              <w:t>10,111,539,852</w:t>
            </w:r>
          </w:p>
        </w:tc>
        <w:tc>
          <w:tcPr>
            <w:tcW w:w="1593" w:type="dxa"/>
            <w:tcBorders>
              <w:top w:val="nil"/>
              <w:left w:val="nil"/>
              <w:bottom w:val="single" w:sz="8" w:space="0" w:color="auto"/>
              <w:right w:val="single" w:sz="8" w:space="0" w:color="auto"/>
            </w:tcBorders>
            <w:noWrap/>
            <w:vAlign w:val="center"/>
            <w:hideMark/>
          </w:tcPr>
          <w:p w14:paraId="4E14F627" w14:textId="77777777" w:rsidR="00177124" w:rsidRPr="00177124" w:rsidRDefault="00177124" w:rsidP="00177124">
            <w:pPr>
              <w:spacing w:after="0" w:line="240" w:lineRule="auto"/>
              <w:jc w:val="right"/>
              <w:rPr>
                <w:rFonts w:ascii="Calibri" w:eastAsia="Times New Roman" w:hAnsi="Calibri" w:cs="Calibri"/>
                <w:color w:val="000000"/>
                <w:kern w:val="0"/>
                <w:sz w:val="18"/>
                <w:szCs w:val="18"/>
                <w:lang w:eastAsia="zh-CN"/>
                <w14:ligatures w14:val="none"/>
              </w:rPr>
            </w:pPr>
            <w:r w:rsidRPr="00177124">
              <w:rPr>
                <w:rFonts w:ascii="Calibri" w:eastAsia="Times New Roman" w:hAnsi="Calibri" w:cs="Calibri"/>
                <w:color w:val="000000"/>
                <w:kern w:val="0"/>
                <w:sz w:val="18"/>
                <w:szCs w:val="18"/>
                <w:lang w:eastAsia="zh-CN"/>
                <w14:ligatures w14:val="none"/>
              </w:rPr>
              <w:t>10,414,886,049</w:t>
            </w:r>
          </w:p>
        </w:tc>
        <w:tc>
          <w:tcPr>
            <w:tcW w:w="1392" w:type="dxa"/>
            <w:tcBorders>
              <w:top w:val="nil"/>
              <w:left w:val="nil"/>
              <w:bottom w:val="single" w:sz="8" w:space="0" w:color="auto"/>
              <w:right w:val="single" w:sz="8" w:space="0" w:color="auto"/>
            </w:tcBorders>
            <w:noWrap/>
            <w:vAlign w:val="center"/>
            <w:hideMark/>
          </w:tcPr>
          <w:p w14:paraId="15340BBD" w14:textId="77777777" w:rsidR="00177124" w:rsidRPr="00177124" w:rsidRDefault="00177124" w:rsidP="00177124">
            <w:pPr>
              <w:spacing w:after="0" w:line="240" w:lineRule="auto"/>
              <w:jc w:val="right"/>
              <w:rPr>
                <w:rFonts w:ascii="Calibri" w:eastAsia="Times New Roman" w:hAnsi="Calibri" w:cs="Calibri"/>
                <w:color w:val="000000"/>
                <w:kern w:val="0"/>
                <w:sz w:val="18"/>
                <w:szCs w:val="18"/>
                <w:lang w:eastAsia="zh-CN"/>
                <w14:ligatures w14:val="none"/>
              </w:rPr>
            </w:pPr>
            <w:r w:rsidRPr="00177124">
              <w:rPr>
                <w:rFonts w:ascii="Calibri" w:eastAsia="Times New Roman" w:hAnsi="Calibri" w:cs="Calibri"/>
                <w:color w:val="000000"/>
                <w:kern w:val="0"/>
                <w:sz w:val="18"/>
                <w:szCs w:val="18"/>
                <w:lang w:eastAsia="zh-CN"/>
                <w14:ligatures w14:val="none"/>
              </w:rPr>
              <w:t>10,727,332,629</w:t>
            </w:r>
          </w:p>
        </w:tc>
      </w:tr>
      <w:tr w:rsidR="00177124" w:rsidRPr="00177124" w14:paraId="19EBBB5B" w14:textId="77777777" w:rsidTr="00177124">
        <w:trPr>
          <w:trHeight w:val="287"/>
        </w:trPr>
        <w:tc>
          <w:tcPr>
            <w:tcW w:w="879" w:type="dxa"/>
            <w:tcBorders>
              <w:top w:val="nil"/>
              <w:left w:val="single" w:sz="8" w:space="0" w:color="auto"/>
              <w:bottom w:val="single" w:sz="8" w:space="0" w:color="auto"/>
              <w:right w:val="single" w:sz="8" w:space="0" w:color="auto"/>
            </w:tcBorders>
            <w:noWrap/>
            <w:vAlign w:val="center"/>
            <w:hideMark/>
          </w:tcPr>
          <w:p w14:paraId="595704AD" w14:textId="77777777" w:rsidR="00177124" w:rsidRPr="00177124" w:rsidRDefault="00177124" w:rsidP="00177124">
            <w:pPr>
              <w:spacing w:after="0" w:line="240" w:lineRule="auto"/>
              <w:jc w:val="center"/>
              <w:rPr>
                <w:rFonts w:ascii="Calibri" w:eastAsia="Times New Roman" w:hAnsi="Calibri" w:cs="Calibri"/>
                <w:color w:val="000000"/>
                <w:kern w:val="0"/>
                <w:sz w:val="18"/>
                <w:szCs w:val="18"/>
                <w:lang w:eastAsia="zh-CN"/>
                <w14:ligatures w14:val="none"/>
              </w:rPr>
            </w:pPr>
            <w:r w:rsidRPr="00177124">
              <w:rPr>
                <w:rFonts w:ascii="Calibri" w:eastAsia="Times New Roman" w:hAnsi="Calibri" w:cs="Calibri"/>
                <w:color w:val="000000"/>
                <w:kern w:val="0"/>
                <w:sz w:val="18"/>
                <w:szCs w:val="18"/>
                <w:lang w:val="es-DO" w:eastAsia="zh-CN"/>
                <w14:ligatures w14:val="none"/>
              </w:rPr>
              <w:t>Anexo 3</w:t>
            </w:r>
          </w:p>
        </w:tc>
        <w:tc>
          <w:tcPr>
            <w:tcW w:w="3169" w:type="dxa"/>
            <w:tcBorders>
              <w:top w:val="nil"/>
              <w:left w:val="nil"/>
              <w:bottom w:val="single" w:sz="8" w:space="0" w:color="auto"/>
              <w:right w:val="single" w:sz="8" w:space="0" w:color="auto"/>
            </w:tcBorders>
            <w:noWrap/>
            <w:vAlign w:val="center"/>
            <w:hideMark/>
          </w:tcPr>
          <w:p w14:paraId="7A5B4014" w14:textId="77777777" w:rsidR="00177124" w:rsidRPr="00177124" w:rsidRDefault="00177124" w:rsidP="00177124">
            <w:pPr>
              <w:spacing w:after="0" w:line="240" w:lineRule="auto"/>
              <w:rPr>
                <w:rFonts w:ascii="Calibri" w:eastAsia="Times New Roman" w:hAnsi="Calibri" w:cs="Calibri"/>
                <w:color w:val="000000"/>
                <w:kern w:val="0"/>
                <w:sz w:val="18"/>
                <w:szCs w:val="18"/>
                <w:lang w:eastAsia="zh-CN"/>
                <w14:ligatures w14:val="none"/>
              </w:rPr>
            </w:pPr>
            <w:r w:rsidRPr="00177124">
              <w:rPr>
                <w:rFonts w:ascii="Calibri" w:eastAsia="Times New Roman" w:hAnsi="Calibri" w:cs="Calibri"/>
                <w:color w:val="000000"/>
                <w:kern w:val="0"/>
                <w:sz w:val="18"/>
                <w:szCs w:val="18"/>
                <w:lang w:val="es-DO" w:eastAsia="zh-CN"/>
                <w14:ligatures w14:val="none"/>
              </w:rPr>
              <w:t>EBIT (Utilidad operativa) (</w:t>
            </w:r>
            <w:proofErr w:type="spellStart"/>
            <w:r w:rsidRPr="00177124">
              <w:rPr>
                <w:rFonts w:ascii="Calibri" w:eastAsia="Times New Roman" w:hAnsi="Calibri" w:cs="Calibri"/>
                <w:color w:val="000000"/>
                <w:kern w:val="0"/>
                <w:sz w:val="18"/>
                <w:szCs w:val="18"/>
                <w:lang w:val="es-DO" w:eastAsia="zh-CN"/>
                <w14:ligatures w14:val="none"/>
              </w:rPr>
              <w:t>PInv</w:t>
            </w:r>
            <w:proofErr w:type="spellEnd"/>
            <w:r w:rsidRPr="00177124">
              <w:rPr>
                <w:rFonts w:ascii="Calibri" w:eastAsia="Times New Roman" w:hAnsi="Calibri" w:cs="Calibri"/>
                <w:color w:val="000000"/>
                <w:kern w:val="0"/>
                <w:sz w:val="18"/>
                <w:szCs w:val="18"/>
                <w:lang w:val="es-DO" w:eastAsia="zh-CN"/>
                <w14:ligatures w14:val="none"/>
              </w:rPr>
              <w:t>)</w:t>
            </w:r>
          </w:p>
        </w:tc>
        <w:tc>
          <w:tcPr>
            <w:tcW w:w="1593" w:type="dxa"/>
            <w:tcBorders>
              <w:top w:val="nil"/>
              <w:left w:val="nil"/>
              <w:bottom w:val="single" w:sz="8" w:space="0" w:color="auto"/>
              <w:right w:val="single" w:sz="8" w:space="0" w:color="auto"/>
            </w:tcBorders>
            <w:noWrap/>
            <w:vAlign w:val="center"/>
            <w:hideMark/>
          </w:tcPr>
          <w:p w14:paraId="19B63A4D" w14:textId="77777777" w:rsidR="00177124" w:rsidRPr="00177124" w:rsidRDefault="00177124" w:rsidP="00177124">
            <w:pPr>
              <w:spacing w:after="0" w:line="240" w:lineRule="auto"/>
              <w:jc w:val="right"/>
              <w:rPr>
                <w:rFonts w:ascii="Calibri" w:eastAsia="Times New Roman" w:hAnsi="Calibri" w:cs="Calibri"/>
                <w:color w:val="000000"/>
                <w:kern w:val="0"/>
                <w:sz w:val="18"/>
                <w:szCs w:val="18"/>
                <w:lang w:eastAsia="zh-CN"/>
                <w14:ligatures w14:val="none"/>
              </w:rPr>
            </w:pPr>
            <w:r w:rsidRPr="00177124">
              <w:rPr>
                <w:rFonts w:ascii="Calibri" w:eastAsia="Times New Roman" w:hAnsi="Calibri" w:cs="Calibri"/>
                <w:color w:val="000000"/>
                <w:kern w:val="0"/>
                <w:sz w:val="18"/>
                <w:szCs w:val="18"/>
                <w:lang w:eastAsia="zh-CN"/>
                <w14:ligatures w14:val="none"/>
              </w:rPr>
              <w:t>8,613,004,890</w:t>
            </w:r>
          </w:p>
        </w:tc>
        <w:tc>
          <w:tcPr>
            <w:tcW w:w="1593" w:type="dxa"/>
            <w:tcBorders>
              <w:top w:val="nil"/>
              <w:left w:val="nil"/>
              <w:bottom w:val="single" w:sz="8" w:space="0" w:color="auto"/>
              <w:right w:val="single" w:sz="8" w:space="0" w:color="auto"/>
            </w:tcBorders>
            <w:noWrap/>
            <w:vAlign w:val="center"/>
            <w:hideMark/>
          </w:tcPr>
          <w:p w14:paraId="7EE75956" w14:textId="77777777" w:rsidR="00177124" w:rsidRPr="00177124" w:rsidRDefault="00177124" w:rsidP="00177124">
            <w:pPr>
              <w:spacing w:after="0" w:line="240" w:lineRule="auto"/>
              <w:jc w:val="right"/>
              <w:rPr>
                <w:rFonts w:ascii="Calibri" w:eastAsia="Times New Roman" w:hAnsi="Calibri" w:cs="Calibri"/>
                <w:color w:val="000000"/>
                <w:kern w:val="0"/>
                <w:sz w:val="18"/>
                <w:szCs w:val="18"/>
                <w:lang w:eastAsia="zh-CN"/>
                <w14:ligatures w14:val="none"/>
              </w:rPr>
            </w:pPr>
            <w:r w:rsidRPr="00177124">
              <w:rPr>
                <w:rFonts w:ascii="Calibri" w:eastAsia="Times New Roman" w:hAnsi="Calibri" w:cs="Calibri"/>
                <w:color w:val="000000"/>
                <w:kern w:val="0"/>
                <w:sz w:val="18"/>
                <w:szCs w:val="18"/>
                <w:lang w:eastAsia="zh-CN"/>
                <w14:ligatures w14:val="none"/>
              </w:rPr>
              <w:t>8,907,515,760</w:t>
            </w:r>
          </w:p>
        </w:tc>
        <w:tc>
          <w:tcPr>
            <w:tcW w:w="1593" w:type="dxa"/>
            <w:tcBorders>
              <w:top w:val="nil"/>
              <w:left w:val="nil"/>
              <w:bottom w:val="single" w:sz="8" w:space="0" w:color="auto"/>
              <w:right w:val="single" w:sz="8" w:space="0" w:color="auto"/>
            </w:tcBorders>
            <w:noWrap/>
            <w:vAlign w:val="center"/>
            <w:hideMark/>
          </w:tcPr>
          <w:p w14:paraId="0C5B2F62" w14:textId="77777777" w:rsidR="00177124" w:rsidRPr="00177124" w:rsidRDefault="00177124" w:rsidP="00177124">
            <w:pPr>
              <w:spacing w:after="0" w:line="240" w:lineRule="auto"/>
              <w:jc w:val="right"/>
              <w:rPr>
                <w:rFonts w:ascii="Calibri" w:eastAsia="Times New Roman" w:hAnsi="Calibri" w:cs="Calibri"/>
                <w:color w:val="000000"/>
                <w:kern w:val="0"/>
                <w:sz w:val="18"/>
                <w:szCs w:val="18"/>
                <w:lang w:eastAsia="zh-CN"/>
                <w14:ligatures w14:val="none"/>
              </w:rPr>
            </w:pPr>
            <w:r w:rsidRPr="00177124">
              <w:rPr>
                <w:rFonts w:ascii="Calibri" w:eastAsia="Times New Roman" w:hAnsi="Calibri" w:cs="Calibri"/>
                <w:color w:val="000000"/>
                <w:kern w:val="0"/>
                <w:sz w:val="18"/>
                <w:szCs w:val="18"/>
                <w:lang w:eastAsia="zh-CN"/>
                <w14:ligatures w14:val="none"/>
              </w:rPr>
              <w:t>9,210,861,955</w:t>
            </w:r>
          </w:p>
        </w:tc>
        <w:tc>
          <w:tcPr>
            <w:tcW w:w="1392" w:type="dxa"/>
            <w:tcBorders>
              <w:top w:val="nil"/>
              <w:left w:val="nil"/>
              <w:bottom w:val="single" w:sz="8" w:space="0" w:color="auto"/>
              <w:right w:val="single" w:sz="8" w:space="0" w:color="auto"/>
            </w:tcBorders>
            <w:noWrap/>
            <w:vAlign w:val="center"/>
            <w:hideMark/>
          </w:tcPr>
          <w:p w14:paraId="21356EE3" w14:textId="77777777" w:rsidR="00177124" w:rsidRPr="00177124" w:rsidRDefault="00177124" w:rsidP="00177124">
            <w:pPr>
              <w:spacing w:after="0" w:line="240" w:lineRule="auto"/>
              <w:jc w:val="right"/>
              <w:rPr>
                <w:rFonts w:ascii="Calibri" w:eastAsia="Times New Roman" w:hAnsi="Calibri" w:cs="Calibri"/>
                <w:color w:val="000000"/>
                <w:kern w:val="0"/>
                <w:sz w:val="18"/>
                <w:szCs w:val="18"/>
                <w:lang w:eastAsia="zh-CN"/>
                <w14:ligatures w14:val="none"/>
              </w:rPr>
            </w:pPr>
            <w:r w:rsidRPr="00177124">
              <w:rPr>
                <w:rFonts w:ascii="Calibri" w:eastAsia="Times New Roman" w:hAnsi="Calibri" w:cs="Calibri"/>
                <w:color w:val="000000"/>
                <w:kern w:val="0"/>
                <w:sz w:val="18"/>
                <w:szCs w:val="18"/>
                <w:lang w:eastAsia="zh-CN"/>
                <w14:ligatures w14:val="none"/>
              </w:rPr>
              <w:t>9,523,308,538</w:t>
            </w:r>
          </w:p>
        </w:tc>
      </w:tr>
      <w:tr w:rsidR="00177124" w:rsidRPr="00177124" w14:paraId="1EF58E58" w14:textId="77777777" w:rsidTr="00177124">
        <w:trPr>
          <w:trHeight w:val="287"/>
        </w:trPr>
        <w:tc>
          <w:tcPr>
            <w:tcW w:w="879" w:type="dxa"/>
            <w:tcBorders>
              <w:top w:val="nil"/>
              <w:left w:val="single" w:sz="8" w:space="0" w:color="auto"/>
              <w:bottom w:val="single" w:sz="8" w:space="0" w:color="auto"/>
              <w:right w:val="single" w:sz="8" w:space="0" w:color="auto"/>
            </w:tcBorders>
            <w:noWrap/>
            <w:vAlign w:val="center"/>
            <w:hideMark/>
          </w:tcPr>
          <w:p w14:paraId="037F5114" w14:textId="77777777" w:rsidR="00177124" w:rsidRPr="00177124" w:rsidRDefault="00177124" w:rsidP="00177124">
            <w:pPr>
              <w:spacing w:after="0" w:line="240" w:lineRule="auto"/>
              <w:jc w:val="center"/>
              <w:rPr>
                <w:rFonts w:ascii="Calibri" w:eastAsia="Times New Roman" w:hAnsi="Calibri" w:cs="Calibri"/>
                <w:color w:val="000000"/>
                <w:kern w:val="0"/>
                <w:sz w:val="18"/>
                <w:szCs w:val="18"/>
                <w:lang w:eastAsia="zh-CN"/>
                <w14:ligatures w14:val="none"/>
              </w:rPr>
            </w:pPr>
            <w:r w:rsidRPr="00177124">
              <w:rPr>
                <w:rFonts w:ascii="Calibri" w:eastAsia="Times New Roman" w:hAnsi="Calibri" w:cs="Calibri"/>
                <w:color w:val="000000"/>
                <w:kern w:val="0"/>
                <w:sz w:val="18"/>
                <w:szCs w:val="18"/>
                <w:lang w:val="es-DO" w:eastAsia="zh-CN"/>
                <w14:ligatures w14:val="none"/>
              </w:rPr>
              <w:t> </w:t>
            </w:r>
          </w:p>
        </w:tc>
        <w:tc>
          <w:tcPr>
            <w:tcW w:w="3169" w:type="dxa"/>
            <w:tcBorders>
              <w:top w:val="nil"/>
              <w:left w:val="nil"/>
              <w:bottom w:val="single" w:sz="8" w:space="0" w:color="auto"/>
              <w:right w:val="single" w:sz="8" w:space="0" w:color="auto"/>
            </w:tcBorders>
            <w:noWrap/>
            <w:vAlign w:val="center"/>
            <w:hideMark/>
          </w:tcPr>
          <w:p w14:paraId="46561686" w14:textId="77777777" w:rsidR="00177124" w:rsidRPr="00177124" w:rsidRDefault="00177124" w:rsidP="00177124">
            <w:pPr>
              <w:spacing w:after="0" w:line="240" w:lineRule="auto"/>
              <w:rPr>
                <w:rFonts w:ascii="Calibri" w:eastAsia="Times New Roman" w:hAnsi="Calibri" w:cs="Calibri"/>
                <w:color w:val="000000"/>
                <w:kern w:val="0"/>
                <w:sz w:val="18"/>
                <w:szCs w:val="18"/>
                <w:lang w:eastAsia="zh-CN"/>
                <w14:ligatures w14:val="none"/>
              </w:rPr>
            </w:pPr>
            <w:r w:rsidRPr="00177124">
              <w:rPr>
                <w:rFonts w:ascii="Calibri" w:eastAsia="Times New Roman" w:hAnsi="Calibri" w:cs="Calibri"/>
                <w:color w:val="000000"/>
                <w:kern w:val="0"/>
                <w:sz w:val="18"/>
                <w:szCs w:val="18"/>
                <w:lang w:val="es-DO" w:eastAsia="zh-CN"/>
                <w14:ligatures w14:val="none"/>
              </w:rPr>
              <w:t> </w:t>
            </w:r>
          </w:p>
        </w:tc>
        <w:tc>
          <w:tcPr>
            <w:tcW w:w="1593" w:type="dxa"/>
            <w:tcBorders>
              <w:top w:val="nil"/>
              <w:left w:val="nil"/>
              <w:bottom w:val="single" w:sz="8" w:space="0" w:color="auto"/>
              <w:right w:val="single" w:sz="8" w:space="0" w:color="auto"/>
            </w:tcBorders>
            <w:noWrap/>
            <w:vAlign w:val="center"/>
            <w:hideMark/>
          </w:tcPr>
          <w:p w14:paraId="6FAAFD9A" w14:textId="77777777" w:rsidR="00177124" w:rsidRPr="00177124" w:rsidRDefault="00177124" w:rsidP="00177124">
            <w:pPr>
              <w:spacing w:after="0" w:line="240" w:lineRule="auto"/>
              <w:rPr>
                <w:rFonts w:ascii="Calibri" w:eastAsia="Times New Roman" w:hAnsi="Calibri" w:cs="Calibri"/>
                <w:color w:val="000000"/>
                <w:kern w:val="0"/>
                <w:sz w:val="18"/>
                <w:szCs w:val="18"/>
                <w:lang w:eastAsia="zh-CN"/>
                <w14:ligatures w14:val="none"/>
              </w:rPr>
            </w:pPr>
            <w:r w:rsidRPr="00177124">
              <w:rPr>
                <w:rFonts w:ascii="Calibri" w:eastAsia="Times New Roman" w:hAnsi="Calibri" w:cs="Calibri"/>
                <w:color w:val="000000"/>
                <w:kern w:val="0"/>
                <w:sz w:val="18"/>
                <w:szCs w:val="18"/>
                <w:lang w:val="es-DO" w:eastAsia="zh-CN"/>
                <w14:ligatures w14:val="none"/>
              </w:rPr>
              <w:t> </w:t>
            </w:r>
          </w:p>
        </w:tc>
        <w:tc>
          <w:tcPr>
            <w:tcW w:w="1593" w:type="dxa"/>
            <w:tcBorders>
              <w:top w:val="nil"/>
              <w:left w:val="nil"/>
              <w:bottom w:val="single" w:sz="8" w:space="0" w:color="auto"/>
              <w:right w:val="single" w:sz="8" w:space="0" w:color="auto"/>
            </w:tcBorders>
            <w:noWrap/>
            <w:vAlign w:val="center"/>
            <w:hideMark/>
          </w:tcPr>
          <w:p w14:paraId="0DCFDE81" w14:textId="77777777" w:rsidR="00177124" w:rsidRPr="00177124" w:rsidRDefault="00177124" w:rsidP="00177124">
            <w:pPr>
              <w:spacing w:after="0" w:line="240" w:lineRule="auto"/>
              <w:rPr>
                <w:rFonts w:ascii="Calibri" w:eastAsia="Times New Roman" w:hAnsi="Calibri" w:cs="Calibri"/>
                <w:color w:val="000000"/>
                <w:kern w:val="0"/>
                <w:sz w:val="18"/>
                <w:szCs w:val="18"/>
                <w:lang w:eastAsia="zh-CN"/>
                <w14:ligatures w14:val="none"/>
              </w:rPr>
            </w:pPr>
            <w:r w:rsidRPr="00177124">
              <w:rPr>
                <w:rFonts w:ascii="Calibri" w:eastAsia="Times New Roman" w:hAnsi="Calibri" w:cs="Calibri"/>
                <w:color w:val="000000"/>
                <w:kern w:val="0"/>
                <w:sz w:val="18"/>
                <w:szCs w:val="18"/>
                <w:lang w:val="es-DO" w:eastAsia="zh-CN"/>
                <w14:ligatures w14:val="none"/>
              </w:rPr>
              <w:t> </w:t>
            </w:r>
          </w:p>
        </w:tc>
        <w:tc>
          <w:tcPr>
            <w:tcW w:w="1593" w:type="dxa"/>
            <w:tcBorders>
              <w:top w:val="nil"/>
              <w:left w:val="nil"/>
              <w:bottom w:val="single" w:sz="8" w:space="0" w:color="auto"/>
              <w:right w:val="single" w:sz="8" w:space="0" w:color="auto"/>
            </w:tcBorders>
            <w:noWrap/>
            <w:vAlign w:val="center"/>
            <w:hideMark/>
          </w:tcPr>
          <w:p w14:paraId="7A97C184" w14:textId="77777777" w:rsidR="00177124" w:rsidRPr="00177124" w:rsidRDefault="00177124" w:rsidP="00177124">
            <w:pPr>
              <w:spacing w:after="0" w:line="240" w:lineRule="auto"/>
              <w:rPr>
                <w:rFonts w:ascii="Calibri" w:eastAsia="Times New Roman" w:hAnsi="Calibri" w:cs="Calibri"/>
                <w:color w:val="000000"/>
                <w:kern w:val="0"/>
                <w:sz w:val="18"/>
                <w:szCs w:val="18"/>
                <w:lang w:eastAsia="zh-CN"/>
                <w14:ligatures w14:val="none"/>
              </w:rPr>
            </w:pPr>
            <w:r w:rsidRPr="00177124">
              <w:rPr>
                <w:rFonts w:ascii="Calibri" w:eastAsia="Times New Roman" w:hAnsi="Calibri" w:cs="Calibri"/>
                <w:color w:val="000000"/>
                <w:kern w:val="0"/>
                <w:sz w:val="18"/>
                <w:szCs w:val="18"/>
                <w:lang w:val="es-DO" w:eastAsia="zh-CN"/>
                <w14:ligatures w14:val="none"/>
              </w:rPr>
              <w:t> </w:t>
            </w:r>
          </w:p>
        </w:tc>
        <w:tc>
          <w:tcPr>
            <w:tcW w:w="1392" w:type="dxa"/>
            <w:tcBorders>
              <w:top w:val="nil"/>
              <w:left w:val="nil"/>
              <w:bottom w:val="single" w:sz="8" w:space="0" w:color="auto"/>
              <w:right w:val="single" w:sz="8" w:space="0" w:color="auto"/>
            </w:tcBorders>
            <w:noWrap/>
            <w:vAlign w:val="center"/>
            <w:hideMark/>
          </w:tcPr>
          <w:p w14:paraId="2AE7F02C" w14:textId="77777777" w:rsidR="00177124" w:rsidRPr="00177124" w:rsidRDefault="00177124" w:rsidP="00177124">
            <w:pPr>
              <w:spacing w:after="0" w:line="240" w:lineRule="auto"/>
              <w:rPr>
                <w:rFonts w:ascii="Calibri" w:eastAsia="Times New Roman" w:hAnsi="Calibri" w:cs="Calibri"/>
                <w:color w:val="000000"/>
                <w:kern w:val="0"/>
                <w:sz w:val="18"/>
                <w:szCs w:val="18"/>
                <w:lang w:eastAsia="zh-CN"/>
                <w14:ligatures w14:val="none"/>
              </w:rPr>
            </w:pPr>
            <w:r w:rsidRPr="00177124">
              <w:rPr>
                <w:rFonts w:ascii="Calibri" w:eastAsia="Times New Roman" w:hAnsi="Calibri" w:cs="Calibri"/>
                <w:color w:val="000000"/>
                <w:kern w:val="0"/>
                <w:sz w:val="18"/>
                <w:szCs w:val="18"/>
                <w:lang w:val="es-DO" w:eastAsia="zh-CN"/>
                <w14:ligatures w14:val="none"/>
              </w:rPr>
              <w:t> </w:t>
            </w:r>
          </w:p>
        </w:tc>
      </w:tr>
      <w:tr w:rsidR="00177124" w:rsidRPr="00177124" w14:paraId="29A0B087" w14:textId="77777777" w:rsidTr="00177124">
        <w:trPr>
          <w:trHeight w:val="306"/>
        </w:trPr>
        <w:tc>
          <w:tcPr>
            <w:tcW w:w="879" w:type="dxa"/>
            <w:tcBorders>
              <w:top w:val="nil"/>
              <w:left w:val="nil"/>
              <w:bottom w:val="nil"/>
              <w:right w:val="nil"/>
            </w:tcBorders>
            <w:noWrap/>
            <w:vAlign w:val="bottom"/>
            <w:hideMark/>
          </w:tcPr>
          <w:p w14:paraId="4D628EF3" w14:textId="77777777" w:rsidR="00177124" w:rsidRPr="00177124" w:rsidRDefault="00177124" w:rsidP="00177124">
            <w:pPr>
              <w:spacing w:after="0" w:line="240" w:lineRule="auto"/>
              <w:rPr>
                <w:rFonts w:ascii="Calibri" w:eastAsia="Times New Roman" w:hAnsi="Calibri" w:cs="Calibri"/>
                <w:color w:val="000000"/>
                <w:kern w:val="0"/>
                <w:sz w:val="18"/>
                <w:szCs w:val="18"/>
                <w:lang w:eastAsia="zh-CN"/>
                <w14:ligatures w14:val="none"/>
              </w:rPr>
            </w:pPr>
          </w:p>
        </w:tc>
        <w:tc>
          <w:tcPr>
            <w:tcW w:w="3169" w:type="dxa"/>
            <w:tcBorders>
              <w:top w:val="nil"/>
              <w:left w:val="single" w:sz="8" w:space="0" w:color="auto"/>
              <w:bottom w:val="nil"/>
              <w:right w:val="single" w:sz="8" w:space="0" w:color="auto"/>
            </w:tcBorders>
            <w:vAlign w:val="center"/>
            <w:hideMark/>
          </w:tcPr>
          <w:p w14:paraId="5912D6F8" w14:textId="77777777" w:rsidR="00177124" w:rsidRPr="00177124" w:rsidRDefault="00177124" w:rsidP="00177124">
            <w:pPr>
              <w:spacing w:after="0" w:line="240" w:lineRule="auto"/>
              <w:rPr>
                <w:rFonts w:ascii="Calibri" w:eastAsia="Times New Roman" w:hAnsi="Calibri" w:cs="Calibri"/>
                <w:color w:val="000000"/>
                <w:kern w:val="0"/>
                <w:sz w:val="18"/>
                <w:szCs w:val="18"/>
                <w:lang w:eastAsia="zh-CN"/>
                <w14:ligatures w14:val="none"/>
              </w:rPr>
            </w:pPr>
            <w:r w:rsidRPr="00177124">
              <w:rPr>
                <w:rFonts w:ascii="Calibri" w:eastAsia="Times New Roman" w:hAnsi="Calibri" w:cs="Calibri"/>
                <w:color w:val="000000"/>
                <w:kern w:val="0"/>
                <w:sz w:val="18"/>
                <w:szCs w:val="18"/>
                <w:lang w:val="es-DO" w:eastAsia="zh-CN"/>
                <w14:ligatures w14:val="none"/>
              </w:rPr>
              <w:t> </w:t>
            </w:r>
          </w:p>
        </w:tc>
        <w:tc>
          <w:tcPr>
            <w:tcW w:w="1593" w:type="dxa"/>
            <w:tcBorders>
              <w:top w:val="nil"/>
              <w:left w:val="nil"/>
              <w:bottom w:val="nil"/>
              <w:right w:val="nil"/>
            </w:tcBorders>
            <w:noWrap/>
            <w:vAlign w:val="bottom"/>
            <w:hideMark/>
          </w:tcPr>
          <w:p w14:paraId="42CDC801" w14:textId="77777777" w:rsidR="00177124" w:rsidRPr="00177124" w:rsidRDefault="00177124" w:rsidP="00177124">
            <w:pPr>
              <w:spacing w:after="0" w:line="240" w:lineRule="auto"/>
              <w:rPr>
                <w:rFonts w:ascii="Calibri" w:eastAsia="Times New Roman" w:hAnsi="Calibri" w:cs="Calibri"/>
                <w:color w:val="000000"/>
                <w:kern w:val="0"/>
                <w:sz w:val="18"/>
                <w:szCs w:val="18"/>
                <w:lang w:eastAsia="zh-CN"/>
                <w14:ligatures w14:val="none"/>
              </w:rPr>
            </w:pPr>
          </w:p>
        </w:tc>
        <w:tc>
          <w:tcPr>
            <w:tcW w:w="1593" w:type="dxa"/>
            <w:tcBorders>
              <w:top w:val="nil"/>
              <w:left w:val="nil"/>
              <w:bottom w:val="nil"/>
              <w:right w:val="nil"/>
            </w:tcBorders>
            <w:noWrap/>
            <w:vAlign w:val="bottom"/>
            <w:hideMark/>
          </w:tcPr>
          <w:p w14:paraId="6B7E9505" w14:textId="77777777" w:rsidR="00177124" w:rsidRPr="00177124" w:rsidRDefault="00177124" w:rsidP="00177124">
            <w:pPr>
              <w:spacing w:after="0" w:line="240" w:lineRule="auto"/>
              <w:rPr>
                <w:rFonts w:ascii="Times New Roman" w:eastAsia="Times New Roman" w:hAnsi="Times New Roman" w:cs="Times New Roman"/>
                <w:kern w:val="0"/>
                <w:sz w:val="18"/>
                <w:szCs w:val="18"/>
                <w:lang w:eastAsia="zh-CN"/>
                <w14:ligatures w14:val="none"/>
              </w:rPr>
            </w:pPr>
          </w:p>
        </w:tc>
        <w:tc>
          <w:tcPr>
            <w:tcW w:w="1593" w:type="dxa"/>
            <w:tcBorders>
              <w:top w:val="nil"/>
              <w:left w:val="nil"/>
              <w:bottom w:val="nil"/>
              <w:right w:val="nil"/>
            </w:tcBorders>
            <w:noWrap/>
            <w:vAlign w:val="bottom"/>
            <w:hideMark/>
          </w:tcPr>
          <w:p w14:paraId="7227C5AB" w14:textId="77777777" w:rsidR="00177124" w:rsidRPr="00177124" w:rsidRDefault="00177124" w:rsidP="00177124">
            <w:pPr>
              <w:spacing w:after="0" w:line="240" w:lineRule="auto"/>
              <w:rPr>
                <w:rFonts w:ascii="Times New Roman" w:eastAsia="Times New Roman" w:hAnsi="Times New Roman" w:cs="Times New Roman"/>
                <w:kern w:val="0"/>
                <w:sz w:val="18"/>
                <w:szCs w:val="18"/>
                <w:lang w:eastAsia="zh-CN"/>
                <w14:ligatures w14:val="none"/>
              </w:rPr>
            </w:pPr>
          </w:p>
        </w:tc>
        <w:tc>
          <w:tcPr>
            <w:tcW w:w="1392" w:type="dxa"/>
            <w:tcBorders>
              <w:top w:val="nil"/>
              <w:left w:val="nil"/>
              <w:bottom w:val="nil"/>
              <w:right w:val="nil"/>
            </w:tcBorders>
            <w:noWrap/>
            <w:vAlign w:val="bottom"/>
            <w:hideMark/>
          </w:tcPr>
          <w:p w14:paraId="7AD71DD7" w14:textId="77777777" w:rsidR="00177124" w:rsidRPr="00177124" w:rsidRDefault="00177124" w:rsidP="00177124">
            <w:pPr>
              <w:spacing w:after="0" w:line="240" w:lineRule="auto"/>
              <w:rPr>
                <w:rFonts w:ascii="Times New Roman" w:eastAsia="Times New Roman" w:hAnsi="Times New Roman" w:cs="Times New Roman"/>
                <w:kern w:val="0"/>
                <w:sz w:val="18"/>
                <w:szCs w:val="18"/>
                <w:lang w:eastAsia="zh-CN"/>
                <w14:ligatures w14:val="none"/>
              </w:rPr>
            </w:pPr>
          </w:p>
        </w:tc>
      </w:tr>
      <w:tr w:rsidR="00177124" w:rsidRPr="00177124" w14:paraId="7EF12B77" w14:textId="77777777" w:rsidTr="00177124">
        <w:trPr>
          <w:trHeight w:val="507"/>
        </w:trPr>
        <w:tc>
          <w:tcPr>
            <w:tcW w:w="879" w:type="dxa"/>
            <w:tcBorders>
              <w:top w:val="nil"/>
              <w:left w:val="nil"/>
              <w:bottom w:val="nil"/>
              <w:right w:val="nil"/>
            </w:tcBorders>
            <w:noWrap/>
            <w:vAlign w:val="center"/>
            <w:hideMark/>
          </w:tcPr>
          <w:p w14:paraId="14A0E26B" w14:textId="77777777" w:rsidR="00177124" w:rsidRPr="00177124" w:rsidRDefault="00177124" w:rsidP="00177124">
            <w:pPr>
              <w:spacing w:after="0" w:line="240" w:lineRule="auto"/>
              <w:jc w:val="center"/>
              <w:rPr>
                <w:rFonts w:ascii="Calibri" w:eastAsia="Times New Roman" w:hAnsi="Calibri" w:cs="Calibri"/>
                <w:color w:val="000000"/>
                <w:kern w:val="0"/>
                <w:sz w:val="18"/>
                <w:szCs w:val="18"/>
                <w:lang w:eastAsia="zh-CN"/>
                <w14:ligatures w14:val="none"/>
              </w:rPr>
            </w:pPr>
            <w:r w:rsidRPr="00177124">
              <w:rPr>
                <w:rFonts w:ascii="Calibri" w:eastAsia="Times New Roman" w:hAnsi="Calibri" w:cs="Calibri"/>
                <w:color w:val="000000"/>
                <w:kern w:val="0"/>
                <w:sz w:val="18"/>
                <w:szCs w:val="18"/>
                <w:lang w:val="es-DO" w:eastAsia="zh-CN"/>
                <w14:ligatures w14:val="none"/>
              </w:rPr>
              <w:t>Indicador</w:t>
            </w:r>
          </w:p>
        </w:tc>
        <w:tc>
          <w:tcPr>
            <w:tcW w:w="3169" w:type="dxa"/>
            <w:tcBorders>
              <w:top w:val="single" w:sz="8" w:space="0" w:color="auto"/>
              <w:left w:val="single" w:sz="8" w:space="0" w:color="auto"/>
              <w:bottom w:val="single" w:sz="8" w:space="0" w:color="auto"/>
              <w:right w:val="single" w:sz="8" w:space="0" w:color="auto"/>
            </w:tcBorders>
            <w:vAlign w:val="center"/>
            <w:hideMark/>
          </w:tcPr>
          <w:p w14:paraId="7B1ADF43" w14:textId="77777777" w:rsidR="00177124" w:rsidRPr="00177124" w:rsidRDefault="00177124" w:rsidP="00177124">
            <w:pPr>
              <w:spacing w:after="0" w:line="240" w:lineRule="auto"/>
              <w:rPr>
                <w:rFonts w:ascii="Calibri" w:eastAsia="Times New Roman" w:hAnsi="Calibri" w:cs="Calibri"/>
                <w:color w:val="000000"/>
                <w:kern w:val="0"/>
                <w:sz w:val="18"/>
                <w:szCs w:val="18"/>
                <w:lang w:eastAsia="zh-CN"/>
                <w14:ligatures w14:val="none"/>
              </w:rPr>
            </w:pPr>
            <w:r w:rsidRPr="00177124">
              <w:rPr>
                <w:rFonts w:ascii="Calibri" w:eastAsia="Times New Roman" w:hAnsi="Calibri" w:cs="Calibri"/>
                <w:color w:val="000000"/>
                <w:kern w:val="0"/>
                <w:sz w:val="18"/>
                <w:szCs w:val="18"/>
                <w:lang w:val="es-DO" w:eastAsia="zh-CN"/>
                <w14:ligatures w14:val="none"/>
              </w:rPr>
              <w:t>Utilidad Bruta / Ventas</w:t>
            </w:r>
          </w:p>
        </w:tc>
        <w:tc>
          <w:tcPr>
            <w:tcW w:w="1593" w:type="dxa"/>
            <w:tcBorders>
              <w:top w:val="single" w:sz="8" w:space="0" w:color="auto"/>
              <w:left w:val="nil"/>
              <w:bottom w:val="single" w:sz="8" w:space="0" w:color="auto"/>
              <w:right w:val="single" w:sz="8" w:space="0" w:color="auto"/>
            </w:tcBorders>
            <w:noWrap/>
            <w:vAlign w:val="center"/>
            <w:hideMark/>
          </w:tcPr>
          <w:p w14:paraId="50F3F69D" w14:textId="77777777" w:rsidR="00177124" w:rsidRPr="00177124" w:rsidRDefault="00177124" w:rsidP="00177124">
            <w:pPr>
              <w:spacing w:after="0" w:line="240" w:lineRule="auto"/>
              <w:jc w:val="center"/>
              <w:rPr>
                <w:rFonts w:ascii="Calibri" w:eastAsia="Times New Roman" w:hAnsi="Calibri" w:cs="Calibri"/>
                <w:b/>
                <w:bCs/>
                <w:color w:val="000000"/>
                <w:kern w:val="0"/>
                <w:sz w:val="18"/>
                <w:szCs w:val="18"/>
                <w:lang w:eastAsia="zh-CN"/>
                <w14:ligatures w14:val="none"/>
              </w:rPr>
            </w:pPr>
            <w:r w:rsidRPr="00177124">
              <w:rPr>
                <w:rFonts w:ascii="Calibri" w:eastAsia="Times New Roman" w:hAnsi="Calibri" w:cs="Calibri"/>
                <w:b/>
                <w:bCs/>
                <w:color w:val="000000"/>
                <w:kern w:val="0"/>
                <w:sz w:val="18"/>
                <w:szCs w:val="18"/>
                <w:lang w:val="es-DO" w:eastAsia="zh-CN"/>
                <w14:ligatures w14:val="none"/>
              </w:rPr>
              <w:t>18%</w:t>
            </w:r>
          </w:p>
        </w:tc>
        <w:tc>
          <w:tcPr>
            <w:tcW w:w="1593" w:type="dxa"/>
            <w:tcBorders>
              <w:top w:val="single" w:sz="8" w:space="0" w:color="auto"/>
              <w:left w:val="nil"/>
              <w:bottom w:val="single" w:sz="8" w:space="0" w:color="auto"/>
              <w:right w:val="single" w:sz="8" w:space="0" w:color="auto"/>
            </w:tcBorders>
            <w:noWrap/>
            <w:vAlign w:val="center"/>
            <w:hideMark/>
          </w:tcPr>
          <w:p w14:paraId="3A48C6D1" w14:textId="77777777" w:rsidR="00177124" w:rsidRPr="00177124" w:rsidRDefault="00177124" w:rsidP="00177124">
            <w:pPr>
              <w:spacing w:after="0" w:line="240" w:lineRule="auto"/>
              <w:jc w:val="center"/>
              <w:rPr>
                <w:rFonts w:ascii="Calibri" w:eastAsia="Times New Roman" w:hAnsi="Calibri" w:cs="Calibri"/>
                <w:b/>
                <w:bCs/>
                <w:color w:val="000000"/>
                <w:kern w:val="0"/>
                <w:sz w:val="18"/>
                <w:szCs w:val="18"/>
                <w:lang w:eastAsia="zh-CN"/>
                <w14:ligatures w14:val="none"/>
              </w:rPr>
            </w:pPr>
            <w:r w:rsidRPr="00177124">
              <w:rPr>
                <w:rFonts w:ascii="Calibri" w:eastAsia="Times New Roman" w:hAnsi="Calibri" w:cs="Calibri"/>
                <w:b/>
                <w:bCs/>
                <w:color w:val="000000"/>
                <w:kern w:val="0"/>
                <w:sz w:val="18"/>
                <w:szCs w:val="18"/>
                <w:lang w:val="es-DO" w:eastAsia="zh-CN"/>
                <w14:ligatures w14:val="none"/>
              </w:rPr>
              <w:t>18%</w:t>
            </w:r>
          </w:p>
        </w:tc>
        <w:tc>
          <w:tcPr>
            <w:tcW w:w="1593" w:type="dxa"/>
            <w:tcBorders>
              <w:top w:val="single" w:sz="8" w:space="0" w:color="auto"/>
              <w:left w:val="nil"/>
              <w:bottom w:val="single" w:sz="8" w:space="0" w:color="auto"/>
              <w:right w:val="single" w:sz="8" w:space="0" w:color="auto"/>
            </w:tcBorders>
            <w:noWrap/>
            <w:vAlign w:val="center"/>
            <w:hideMark/>
          </w:tcPr>
          <w:p w14:paraId="15001B57" w14:textId="77777777" w:rsidR="00177124" w:rsidRPr="00177124" w:rsidRDefault="00177124" w:rsidP="00177124">
            <w:pPr>
              <w:spacing w:after="0" w:line="240" w:lineRule="auto"/>
              <w:jc w:val="center"/>
              <w:rPr>
                <w:rFonts w:ascii="Calibri" w:eastAsia="Times New Roman" w:hAnsi="Calibri" w:cs="Calibri"/>
                <w:b/>
                <w:bCs/>
                <w:color w:val="000000"/>
                <w:kern w:val="0"/>
                <w:sz w:val="18"/>
                <w:szCs w:val="18"/>
                <w:lang w:eastAsia="zh-CN"/>
                <w14:ligatures w14:val="none"/>
              </w:rPr>
            </w:pPr>
            <w:r w:rsidRPr="00177124">
              <w:rPr>
                <w:rFonts w:ascii="Calibri" w:eastAsia="Times New Roman" w:hAnsi="Calibri" w:cs="Calibri"/>
                <w:b/>
                <w:bCs/>
                <w:color w:val="000000"/>
                <w:kern w:val="0"/>
                <w:sz w:val="18"/>
                <w:szCs w:val="18"/>
                <w:lang w:val="es-DO" w:eastAsia="zh-CN"/>
                <w14:ligatures w14:val="none"/>
              </w:rPr>
              <w:t>18%</w:t>
            </w:r>
          </w:p>
        </w:tc>
        <w:tc>
          <w:tcPr>
            <w:tcW w:w="1392" w:type="dxa"/>
            <w:tcBorders>
              <w:top w:val="single" w:sz="8" w:space="0" w:color="auto"/>
              <w:left w:val="nil"/>
              <w:bottom w:val="single" w:sz="8" w:space="0" w:color="auto"/>
              <w:right w:val="single" w:sz="8" w:space="0" w:color="auto"/>
            </w:tcBorders>
            <w:noWrap/>
            <w:vAlign w:val="center"/>
            <w:hideMark/>
          </w:tcPr>
          <w:p w14:paraId="4025A329" w14:textId="77777777" w:rsidR="00177124" w:rsidRPr="00177124" w:rsidRDefault="00177124" w:rsidP="00177124">
            <w:pPr>
              <w:spacing w:after="0" w:line="240" w:lineRule="auto"/>
              <w:jc w:val="center"/>
              <w:rPr>
                <w:rFonts w:ascii="Calibri" w:eastAsia="Times New Roman" w:hAnsi="Calibri" w:cs="Calibri"/>
                <w:b/>
                <w:bCs/>
                <w:color w:val="000000"/>
                <w:kern w:val="0"/>
                <w:sz w:val="18"/>
                <w:szCs w:val="18"/>
                <w:lang w:eastAsia="zh-CN"/>
                <w14:ligatures w14:val="none"/>
              </w:rPr>
            </w:pPr>
            <w:r w:rsidRPr="00177124">
              <w:rPr>
                <w:rFonts w:ascii="Calibri" w:eastAsia="Times New Roman" w:hAnsi="Calibri" w:cs="Calibri"/>
                <w:b/>
                <w:bCs/>
                <w:color w:val="000000"/>
                <w:kern w:val="0"/>
                <w:sz w:val="18"/>
                <w:szCs w:val="18"/>
                <w:lang w:val="es-DO" w:eastAsia="zh-CN"/>
                <w14:ligatures w14:val="none"/>
              </w:rPr>
              <w:t>18%</w:t>
            </w:r>
          </w:p>
        </w:tc>
      </w:tr>
      <w:tr w:rsidR="00177124" w:rsidRPr="00177124" w14:paraId="4A515245" w14:textId="77777777" w:rsidTr="00177124">
        <w:trPr>
          <w:trHeight w:val="306"/>
        </w:trPr>
        <w:tc>
          <w:tcPr>
            <w:tcW w:w="879" w:type="dxa"/>
            <w:tcBorders>
              <w:top w:val="nil"/>
              <w:left w:val="nil"/>
              <w:bottom w:val="nil"/>
              <w:right w:val="nil"/>
            </w:tcBorders>
            <w:noWrap/>
            <w:vAlign w:val="bottom"/>
            <w:hideMark/>
          </w:tcPr>
          <w:p w14:paraId="051D70B1" w14:textId="77777777" w:rsidR="00177124" w:rsidRPr="00177124" w:rsidRDefault="00177124" w:rsidP="00177124">
            <w:pPr>
              <w:spacing w:after="0" w:line="240" w:lineRule="auto"/>
              <w:jc w:val="center"/>
              <w:rPr>
                <w:rFonts w:ascii="Calibri" w:eastAsia="Times New Roman" w:hAnsi="Calibri" w:cs="Calibri"/>
                <w:b/>
                <w:bCs/>
                <w:color w:val="000000"/>
                <w:kern w:val="0"/>
                <w:sz w:val="18"/>
                <w:szCs w:val="18"/>
                <w:lang w:eastAsia="zh-CN"/>
                <w14:ligatures w14:val="none"/>
              </w:rPr>
            </w:pPr>
          </w:p>
        </w:tc>
        <w:tc>
          <w:tcPr>
            <w:tcW w:w="3169" w:type="dxa"/>
            <w:tcBorders>
              <w:top w:val="nil"/>
              <w:left w:val="single" w:sz="8" w:space="0" w:color="auto"/>
              <w:bottom w:val="single" w:sz="8" w:space="0" w:color="auto"/>
              <w:right w:val="single" w:sz="8" w:space="0" w:color="auto"/>
            </w:tcBorders>
            <w:vAlign w:val="center"/>
            <w:hideMark/>
          </w:tcPr>
          <w:p w14:paraId="5578DE89" w14:textId="77777777" w:rsidR="00177124" w:rsidRPr="00177124" w:rsidRDefault="00177124" w:rsidP="00177124">
            <w:pPr>
              <w:spacing w:after="0" w:line="240" w:lineRule="auto"/>
              <w:rPr>
                <w:rFonts w:ascii="Calibri" w:eastAsia="Times New Roman" w:hAnsi="Calibri" w:cs="Calibri"/>
                <w:color w:val="000000"/>
                <w:kern w:val="0"/>
                <w:sz w:val="18"/>
                <w:szCs w:val="18"/>
                <w:lang w:eastAsia="zh-CN"/>
                <w14:ligatures w14:val="none"/>
              </w:rPr>
            </w:pPr>
            <w:r w:rsidRPr="00177124">
              <w:rPr>
                <w:rFonts w:ascii="Calibri" w:eastAsia="Times New Roman" w:hAnsi="Calibri" w:cs="Calibri"/>
                <w:color w:val="000000"/>
                <w:kern w:val="0"/>
                <w:sz w:val="18"/>
                <w:szCs w:val="18"/>
                <w:lang w:val="es-DO" w:eastAsia="zh-CN"/>
                <w14:ligatures w14:val="none"/>
              </w:rPr>
              <w:t>EBIT / Ventas</w:t>
            </w:r>
          </w:p>
        </w:tc>
        <w:tc>
          <w:tcPr>
            <w:tcW w:w="1593" w:type="dxa"/>
            <w:tcBorders>
              <w:top w:val="nil"/>
              <w:left w:val="nil"/>
              <w:bottom w:val="single" w:sz="8" w:space="0" w:color="auto"/>
              <w:right w:val="single" w:sz="8" w:space="0" w:color="auto"/>
            </w:tcBorders>
            <w:noWrap/>
            <w:vAlign w:val="center"/>
            <w:hideMark/>
          </w:tcPr>
          <w:p w14:paraId="18FE1C5E" w14:textId="77777777" w:rsidR="00177124" w:rsidRPr="00177124" w:rsidRDefault="00177124" w:rsidP="00177124">
            <w:pPr>
              <w:spacing w:after="0" w:line="240" w:lineRule="auto"/>
              <w:jc w:val="center"/>
              <w:rPr>
                <w:rFonts w:ascii="Calibri" w:eastAsia="Times New Roman" w:hAnsi="Calibri" w:cs="Calibri"/>
                <w:b/>
                <w:bCs/>
                <w:color w:val="000000"/>
                <w:kern w:val="0"/>
                <w:sz w:val="18"/>
                <w:szCs w:val="18"/>
                <w:lang w:eastAsia="zh-CN"/>
                <w14:ligatures w14:val="none"/>
              </w:rPr>
            </w:pPr>
            <w:r w:rsidRPr="00177124">
              <w:rPr>
                <w:rFonts w:ascii="Calibri" w:eastAsia="Times New Roman" w:hAnsi="Calibri" w:cs="Calibri"/>
                <w:b/>
                <w:bCs/>
                <w:color w:val="000000"/>
                <w:kern w:val="0"/>
                <w:sz w:val="18"/>
                <w:szCs w:val="18"/>
                <w:lang w:val="es-DO" w:eastAsia="zh-CN"/>
                <w14:ligatures w14:val="none"/>
              </w:rPr>
              <w:t>16%</w:t>
            </w:r>
          </w:p>
        </w:tc>
        <w:tc>
          <w:tcPr>
            <w:tcW w:w="1593" w:type="dxa"/>
            <w:tcBorders>
              <w:top w:val="nil"/>
              <w:left w:val="nil"/>
              <w:bottom w:val="single" w:sz="8" w:space="0" w:color="auto"/>
              <w:right w:val="single" w:sz="8" w:space="0" w:color="auto"/>
            </w:tcBorders>
            <w:noWrap/>
            <w:vAlign w:val="center"/>
            <w:hideMark/>
          </w:tcPr>
          <w:p w14:paraId="6792F985" w14:textId="77777777" w:rsidR="00177124" w:rsidRPr="00177124" w:rsidRDefault="00177124" w:rsidP="00177124">
            <w:pPr>
              <w:spacing w:after="0" w:line="240" w:lineRule="auto"/>
              <w:jc w:val="center"/>
              <w:rPr>
                <w:rFonts w:ascii="Calibri" w:eastAsia="Times New Roman" w:hAnsi="Calibri" w:cs="Calibri"/>
                <w:b/>
                <w:bCs/>
                <w:color w:val="000000"/>
                <w:kern w:val="0"/>
                <w:sz w:val="18"/>
                <w:szCs w:val="18"/>
                <w:lang w:eastAsia="zh-CN"/>
                <w14:ligatures w14:val="none"/>
              </w:rPr>
            </w:pPr>
            <w:r w:rsidRPr="00177124">
              <w:rPr>
                <w:rFonts w:ascii="Calibri" w:eastAsia="Times New Roman" w:hAnsi="Calibri" w:cs="Calibri"/>
                <w:b/>
                <w:bCs/>
                <w:color w:val="000000"/>
                <w:kern w:val="0"/>
                <w:sz w:val="18"/>
                <w:szCs w:val="18"/>
                <w:lang w:val="es-DO" w:eastAsia="zh-CN"/>
                <w14:ligatures w14:val="none"/>
              </w:rPr>
              <w:t>16%</w:t>
            </w:r>
          </w:p>
        </w:tc>
        <w:tc>
          <w:tcPr>
            <w:tcW w:w="1593" w:type="dxa"/>
            <w:tcBorders>
              <w:top w:val="nil"/>
              <w:left w:val="nil"/>
              <w:bottom w:val="single" w:sz="8" w:space="0" w:color="auto"/>
              <w:right w:val="single" w:sz="8" w:space="0" w:color="auto"/>
            </w:tcBorders>
            <w:noWrap/>
            <w:vAlign w:val="center"/>
            <w:hideMark/>
          </w:tcPr>
          <w:p w14:paraId="0C7B4613" w14:textId="77777777" w:rsidR="00177124" w:rsidRPr="00177124" w:rsidRDefault="00177124" w:rsidP="00177124">
            <w:pPr>
              <w:spacing w:after="0" w:line="240" w:lineRule="auto"/>
              <w:jc w:val="center"/>
              <w:rPr>
                <w:rFonts w:ascii="Calibri" w:eastAsia="Times New Roman" w:hAnsi="Calibri" w:cs="Calibri"/>
                <w:b/>
                <w:bCs/>
                <w:color w:val="000000"/>
                <w:kern w:val="0"/>
                <w:sz w:val="18"/>
                <w:szCs w:val="18"/>
                <w:lang w:eastAsia="zh-CN"/>
                <w14:ligatures w14:val="none"/>
              </w:rPr>
            </w:pPr>
            <w:r w:rsidRPr="00177124">
              <w:rPr>
                <w:rFonts w:ascii="Calibri" w:eastAsia="Times New Roman" w:hAnsi="Calibri" w:cs="Calibri"/>
                <w:b/>
                <w:bCs/>
                <w:color w:val="000000"/>
                <w:kern w:val="0"/>
                <w:sz w:val="18"/>
                <w:szCs w:val="18"/>
                <w:lang w:val="es-DO" w:eastAsia="zh-CN"/>
                <w14:ligatures w14:val="none"/>
              </w:rPr>
              <w:t>16%</w:t>
            </w:r>
          </w:p>
        </w:tc>
        <w:tc>
          <w:tcPr>
            <w:tcW w:w="1392" w:type="dxa"/>
            <w:tcBorders>
              <w:top w:val="nil"/>
              <w:left w:val="nil"/>
              <w:bottom w:val="single" w:sz="8" w:space="0" w:color="auto"/>
              <w:right w:val="single" w:sz="8" w:space="0" w:color="auto"/>
            </w:tcBorders>
            <w:noWrap/>
            <w:vAlign w:val="center"/>
            <w:hideMark/>
          </w:tcPr>
          <w:p w14:paraId="703C09D0" w14:textId="77777777" w:rsidR="00177124" w:rsidRPr="00177124" w:rsidRDefault="00177124" w:rsidP="00177124">
            <w:pPr>
              <w:spacing w:after="0" w:line="240" w:lineRule="auto"/>
              <w:jc w:val="center"/>
              <w:rPr>
                <w:rFonts w:ascii="Calibri" w:eastAsia="Times New Roman" w:hAnsi="Calibri" w:cs="Calibri"/>
                <w:b/>
                <w:bCs/>
                <w:color w:val="000000"/>
                <w:kern w:val="0"/>
                <w:sz w:val="18"/>
                <w:szCs w:val="18"/>
                <w:lang w:eastAsia="zh-CN"/>
                <w14:ligatures w14:val="none"/>
              </w:rPr>
            </w:pPr>
            <w:r w:rsidRPr="00177124">
              <w:rPr>
                <w:rFonts w:ascii="Calibri" w:eastAsia="Times New Roman" w:hAnsi="Calibri" w:cs="Calibri"/>
                <w:b/>
                <w:bCs/>
                <w:color w:val="000000"/>
                <w:kern w:val="0"/>
                <w:sz w:val="18"/>
                <w:szCs w:val="18"/>
                <w:lang w:val="es-DO" w:eastAsia="zh-CN"/>
                <w14:ligatures w14:val="none"/>
              </w:rPr>
              <w:t>16%</w:t>
            </w:r>
          </w:p>
        </w:tc>
      </w:tr>
    </w:tbl>
    <w:p w14:paraId="42AC2E83" w14:textId="77777777" w:rsidR="00177124" w:rsidRDefault="00177124" w:rsidP="00575BE0">
      <w:pPr>
        <w:rPr>
          <w:lang w:val="es-DO"/>
        </w:rPr>
      </w:pPr>
    </w:p>
    <w:p w14:paraId="24AF5DB8" w14:textId="0648D70C" w:rsidR="00677F6E" w:rsidRPr="00F961AA" w:rsidRDefault="00177124" w:rsidP="00677F6E">
      <w:pPr>
        <w:rPr>
          <w:rFonts w:eastAsia="Times New Roman"/>
          <w:i/>
          <w:iCs/>
          <w:color w:val="000000"/>
          <w:sz w:val="20"/>
          <w:szCs w:val="20"/>
          <w:lang w:val="es-DO" w:eastAsia="zh-CN"/>
        </w:rPr>
      </w:pPr>
      <w:r>
        <w:rPr>
          <w:lang w:val="es-DO"/>
        </w:rPr>
        <w:lastRenderedPageBreak/>
        <w:t>Nota:</w:t>
      </w:r>
      <w:bookmarkStart w:id="1" w:name="_Hlk211327235"/>
      <w:r w:rsidR="00677F6E" w:rsidRPr="00677F6E">
        <w:rPr>
          <w:rFonts w:eastAsia="Times New Roman"/>
          <w:i/>
          <w:iCs/>
          <w:color w:val="000000"/>
          <w:sz w:val="20"/>
          <w:szCs w:val="20"/>
          <w:lang w:val="es-DO" w:eastAsia="zh-CN"/>
        </w:rPr>
        <w:t xml:space="preserve"> </w:t>
      </w:r>
      <w:r w:rsidR="00677F6E" w:rsidRPr="00F961AA">
        <w:rPr>
          <w:rFonts w:eastAsia="Times New Roman"/>
          <w:i/>
          <w:iCs/>
          <w:color w:val="000000"/>
          <w:sz w:val="20"/>
          <w:szCs w:val="20"/>
          <w:lang w:val="es-DO" w:eastAsia="zh-CN"/>
        </w:rPr>
        <w:t xml:space="preserve">LA INFORMACION CONTENIDA EN ESTE ARCHIVO/CUADRO ES CONSIDERADA INFORMACION CONFIDENCIAL </w:t>
      </w:r>
      <w:proofErr w:type="gramStart"/>
      <w:r w:rsidR="00677F6E" w:rsidRPr="00F961AA">
        <w:rPr>
          <w:rFonts w:eastAsia="Times New Roman"/>
          <w:i/>
          <w:iCs/>
          <w:color w:val="000000"/>
          <w:sz w:val="20"/>
          <w:szCs w:val="20"/>
          <w:lang w:val="es-DO" w:eastAsia="zh-CN"/>
        </w:rPr>
        <w:t>DE ACUERDO AL</w:t>
      </w:r>
      <w:proofErr w:type="gramEnd"/>
      <w:r w:rsidR="00677F6E" w:rsidRPr="00F961AA">
        <w:rPr>
          <w:rFonts w:eastAsia="Times New Roman"/>
          <w:i/>
          <w:iCs/>
          <w:color w:val="000000"/>
          <w:sz w:val="20"/>
          <w:szCs w:val="20"/>
          <w:lang w:val="es-DO" w:eastAsia="zh-CN"/>
        </w:rPr>
        <w:t xml:space="preserve"> ARTICULO 6.5 DEL ACUERDO ANTIDUMPING 12.4 DEL ACUERDO DE SUBVENCIONES Y MEDIDAS COMPENSATORIAS, DEBIDO A QUE SU DIVULGACION IMPLICARIA UNA VENTAJA SIGNIFICATIVA PARA UN COMPETIDOR, ADEMAS DE CAUSAR UN DAŇO FINANCIERO SUSTANCIAL E IRREVERSIBLE PARA NUESTRA EMPRESA.</w:t>
      </w:r>
      <w:r w:rsidR="00677F6E">
        <w:rPr>
          <w:rFonts w:eastAsia="Times New Roman"/>
          <w:i/>
          <w:iCs/>
          <w:color w:val="000000"/>
          <w:sz w:val="20"/>
          <w:szCs w:val="20"/>
          <w:lang w:val="es-DO" w:eastAsia="zh-CN"/>
        </w:rPr>
        <w:t>SE HA MULTIPLICADO POR UN NUMERO MENOR O IGUAL A 100 PARA FACILITAR LECTURA.</w:t>
      </w:r>
    </w:p>
    <w:p w14:paraId="76AB15AF" w14:textId="77777777" w:rsidR="00677F6E" w:rsidRPr="00F961AA" w:rsidRDefault="00677F6E" w:rsidP="00677F6E">
      <w:pPr>
        <w:pStyle w:val="BodyText"/>
        <w:rPr>
          <w:lang w:val="es-DO"/>
        </w:rPr>
      </w:pPr>
    </w:p>
    <w:tbl>
      <w:tblPr>
        <w:tblW w:w="9360" w:type="dxa"/>
        <w:tblLook w:val="04A0" w:firstRow="1" w:lastRow="0" w:firstColumn="1" w:lastColumn="0" w:noHBand="0" w:noVBand="1"/>
      </w:tblPr>
      <w:tblGrid>
        <w:gridCol w:w="1127"/>
        <w:gridCol w:w="2353"/>
        <w:gridCol w:w="1470"/>
        <w:gridCol w:w="1470"/>
        <w:gridCol w:w="1470"/>
        <w:gridCol w:w="1470"/>
      </w:tblGrid>
      <w:tr w:rsidR="00677F6E" w:rsidRPr="00CE6301" w14:paraId="5145D827" w14:textId="77777777" w:rsidTr="00677F6E">
        <w:trPr>
          <w:trHeight w:val="269"/>
        </w:trPr>
        <w:tc>
          <w:tcPr>
            <w:tcW w:w="3508" w:type="dxa"/>
            <w:gridSpan w:val="2"/>
            <w:tcBorders>
              <w:top w:val="nil"/>
              <w:left w:val="nil"/>
              <w:bottom w:val="single" w:sz="8" w:space="0" w:color="auto"/>
              <w:right w:val="nil"/>
            </w:tcBorders>
            <w:shd w:val="clear" w:color="000000" w:fill="C5D9F1"/>
            <w:noWrap/>
            <w:vAlign w:val="center"/>
            <w:hideMark/>
          </w:tcPr>
          <w:bookmarkEnd w:id="1"/>
          <w:p w14:paraId="79E55BA8" w14:textId="77777777" w:rsidR="00690D27" w:rsidRPr="00690D27" w:rsidRDefault="00690D27" w:rsidP="00690D27">
            <w:pPr>
              <w:spacing w:after="0" w:line="240" w:lineRule="auto"/>
              <w:rPr>
                <w:rFonts w:ascii="Calibri" w:eastAsia="Times New Roman" w:hAnsi="Calibri" w:cs="Calibri"/>
                <w:b/>
                <w:bCs/>
                <w:color w:val="000000"/>
                <w:kern w:val="0"/>
                <w:sz w:val="20"/>
                <w:szCs w:val="20"/>
                <w:lang w:val="es-DO" w:eastAsia="zh-CN"/>
                <w14:ligatures w14:val="none"/>
              </w:rPr>
            </w:pPr>
            <w:r w:rsidRPr="00690D27">
              <w:rPr>
                <w:rFonts w:ascii="Calibri" w:eastAsia="Times New Roman" w:hAnsi="Calibri" w:cs="Calibri"/>
                <w:b/>
                <w:bCs/>
                <w:color w:val="000000"/>
                <w:kern w:val="0"/>
                <w:sz w:val="20"/>
                <w:szCs w:val="20"/>
                <w:lang w:val="es-DO" w:eastAsia="zh-CN"/>
                <w14:ligatures w14:val="none"/>
              </w:rPr>
              <w:t xml:space="preserve">Escenario A - Defensa </w:t>
            </w:r>
            <w:proofErr w:type="spellStart"/>
            <w:r w:rsidRPr="00690D27">
              <w:rPr>
                <w:rFonts w:ascii="Calibri" w:eastAsia="Times New Roman" w:hAnsi="Calibri" w:cs="Calibri"/>
                <w:b/>
                <w:bCs/>
                <w:color w:val="000000"/>
                <w:kern w:val="0"/>
                <w:sz w:val="20"/>
                <w:szCs w:val="20"/>
                <w:lang w:val="es-DO" w:eastAsia="zh-CN"/>
                <w14:ligatures w14:val="none"/>
              </w:rPr>
              <w:t>Market</w:t>
            </w:r>
            <w:proofErr w:type="spellEnd"/>
            <w:r w:rsidRPr="00690D27">
              <w:rPr>
                <w:rFonts w:ascii="Calibri" w:eastAsia="Times New Roman" w:hAnsi="Calibri" w:cs="Calibri"/>
                <w:b/>
                <w:bCs/>
                <w:color w:val="000000"/>
                <w:kern w:val="0"/>
                <w:sz w:val="20"/>
                <w:szCs w:val="20"/>
                <w:lang w:val="es-DO" w:eastAsia="zh-CN"/>
                <w14:ligatures w14:val="none"/>
              </w:rPr>
              <w:t xml:space="preserve"> Share - 3 anos supuesto según parámetros</w:t>
            </w:r>
          </w:p>
        </w:tc>
        <w:tc>
          <w:tcPr>
            <w:tcW w:w="1463" w:type="dxa"/>
            <w:tcBorders>
              <w:top w:val="nil"/>
              <w:left w:val="nil"/>
              <w:bottom w:val="nil"/>
              <w:right w:val="nil"/>
            </w:tcBorders>
            <w:shd w:val="clear" w:color="000000" w:fill="C5D9F1"/>
            <w:noWrap/>
            <w:vAlign w:val="center"/>
            <w:hideMark/>
          </w:tcPr>
          <w:p w14:paraId="6EFA4406" w14:textId="77777777" w:rsidR="00690D27" w:rsidRPr="00690D27" w:rsidRDefault="00690D27" w:rsidP="00690D27">
            <w:pPr>
              <w:spacing w:after="0" w:line="240" w:lineRule="auto"/>
              <w:rPr>
                <w:rFonts w:ascii="Calibri" w:eastAsia="Times New Roman" w:hAnsi="Calibri" w:cs="Calibri"/>
                <w:color w:val="000000"/>
                <w:kern w:val="0"/>
                <w:sz w:val="20"/>
                <w:szCs w:val="20"/>
                <w:lang w:val="es-DO" w:eastAsia="zh-CN"/>
                <w14:ligatures w14:val="none"/>
              </w:rPr>
            </w:pPr>
            <w:r w:rsidRPr="00690D27">
              <w:rPr>
                <w:rFonts w:ascii="Calibri" w:eastAsia="Times New Roman" w:hAnsi="Calibri" w:cs="Calibri"/>
                <w:color w:val="000000"/>
                <w:kern w:val="0"/>
                <w:sz w:val="20"/>
                <w:szCs w:val="20"/>
                <w:lang w:val="es-DO" w:eastAsia="zh-CN"/>
                <w14:ligatures w14:val="none"/>
              </w:rPr>
              <w:t> </w:t>
            </w:r>
          </w:p>
        </w:tc>
        <w:tc>
          <w:tcPr>
            <w:tcW w:w="1463" w:type="dxa"/>
            <w:tcBorders>
              <w:top w:val="nil"/>
              <w:left w:val="nil"/>
              <w:bottom w:val="nil"/>
              <w:right w:val="nil"/>
            </w:tcBorders>
            <w:shd w:val="clear" w:color="000000" w:fill="C5D9F1"/>
            <w:noWrap/>
            <w:vAlign w:val="center"/>
            <w:hideMark/>
          </w:tcPr>
          <w:p w14:paraId="12108E19" w14:textId="77777777" w:rsidR="00690D27" w:rsidRPr="00690D27" w:rsidRDefault="00690D27" w:rsidP="00690D27">
            <w:pPr>
              <w:spacing w:after="0" w:line="240" w:lineRule="auto"/>
              <w:rPr>
                <w:rFonts w:ascii="Calibri" w:eastAsia="Times New Roman" w:hAnsi="Calibri" w:cs="Calibri"/>
                <w:color w:val="000000"/>
                <w:kern w:val="0"/>
                <w:sz w:val="20"/>
                <w:szCs w:val="20"/>
                <w:lang w:val="es-DO" w:eastAsia="zh-CN"/>
                <w14:ligatures w14:val="none"/>
              </w:rPr>
            </w:pPr>
            <w:r w:rsidRPr="00690D27">
              <w:rPr>
                <w:rFonts w:ascii="Calibri" w:eastAsia="Times New Roman" w:hAnsi="Calibri" w:cs="Calibri"/>
                <w:color w:val="000000"/>
                <w:kern w:val="0"/>
                <w:sz w:val="20"/>
                <w:szCs w:val="20"/>
                <w:lang w:val="es-DO" w:eastAsia="zh-CN"/>
                <w14:ligatures w14:val="none"/>
              </w:rPr>
              <w:t> </w:t>
            </w:r>
          </w:p>
        </w:tc>
        <w:tc>
          <w:tcPr>
            <w:tcW w:w="1463" w:type="dxa"/>
            <w:tcBorders>
              <w:top w:val="nil"/>
              <w:left w:val="nil"/>
              <w:bottom w:val="nil"/>
              <w:right w:val="nil"/>
            </w:tcBorders>
            <w:shd w:val="clear" w:color="000000" w:fill="C5D9F1"/>
            <w:noWrap/>
            <w:vAlign w:val="center"/>
            <w:hideMark/>
          </w:tcPr>
          <w:p w14:paraId="2028088F" w14:textId="77777777" w:rsidR="00690D27" w:rsidRPr="00690D27" w:rsidRDefault="00690D27" w:rsidP="00690D27">
            <w:pPr>
              <w:spacing w:after="0" w:line="240" w:lineRule="auto"/>
              <w:rPr>
                <w:rFonts w:ascii="Calibri" w:eastAsia="Times New Roman" w:hAnsi="Calibri" w:cs="Calibri"/>
                <w:color w:val="000000"/>
                <w:kern w:val="0"/>
                <w:sz w:val="20"/>
                <w:szCs w:val="20"/>
                <w:lang w:val="es-DO" w:eastAsia="zh-CN"/>
                <w14:ligatures w14:val="none"/>
              </w:rPr>
            </w:pPr>
            <w:r w:rsidRPr="00690D27">
              <w:rPr>
                <w:rFonts w:ascii="Calibri" w:eastAsia="Times New Roman" w:hAnsi="Calibri" w:cs="Calibri"/>
                <w:color w:val="000000"/>
                <w:kern w:val="0"/>
                <w:sz w:val="20"/>
                <w:szCs w:val="20"/>
                <w:lang w:val="es-DO" w:eastAsia="zh-CN"/>
                <w14:ligatures w14:val="none"/>
              </w:rPr>
              <w:t> </w:t>
            </w:r>
          </w:p>
        </w:tc>
        <w:tc>
          <w:tcPr>
            <w:tcW w:w="1463" w:type="dxa"/>
            <w:tcBorders>
              <w:top w:val="nil"/>
              <w:left w:val="nil"/>
              <w:bottom w:val="nil"/>
              <w:right w:val="nil"/>
            </w:tcBorders>
            <w:shd w:val="clear" w:color="000000" w:fill="C5D9F1"/>
            <w:noWrap/>
            <w:vAlign w:val="center"/>
            <w:hideMark/>
          </w:tcPr>
          <w:p w14:paraId="3ADD279F" w14:textId="77777777" w:rsidR="00690D27" w:rsidRPr="00690D27" w:rsidRDefault="00690D27" w:rsidP="00690D27">
            <w:pPr>
              <w:spacing w:after="0" w:line="240" w:lineRule="auto"/>
              <w:rPr>
                <w:rFonts w:ascii="Calibri" w:eastAsia="Times New Roman" w:hAnsi="Calibri" w:cs="Calibri"/>
                <w:color w:val="000000"/>
                <w:kern w:val="0"/>
                <w:sz w:val="20"/>
                <w:szCs w:val="20"/>
                <w:lang w:val="es-DO" w:eastAsia="zh-CN"/>
                <w14:ligatures w14:val="none"/>
              </w:rPr>
            </w:pPr>
            <w:r w:rsidRPr="00690D27">
              <w:rPr>
                <w:rFonts w:ascii="Calibri" w:eastAsia="Times New Roman" w:hAnsi="Calibri" w:cs="Calibri"/>
                <w:color w:val="000000"/>
                <w:kern w:val="0"/>
                <w:sz w:val="20"/>
                <w:szCs w:val="20"/>
                <w:lang w:val="es-DO" w:eastAsia="zh-CN"/>
                <w14:ligatures w14:val="none"/>
              </w:rPr>
              <w:t> </w:t>
            </w:r>
          </w:p>
        </w:tc>
      </w:tr>
      <w:tr w:rsidR="00690D27" w:rsidRPr="00690D27" w14:paraId="4DC541DE" w14:textId="77777777" w:rsidTr="00677F6E">
        <w:trPr>
          <w:trHeight w:val="708"/>
        </w:trPr>
        <w:tc>
          <w:tcPr>
            <w:tcW w:w="1136" w:type="dxa"/>
            <w:tcBorders>
              <w:top w:val="nil"/>
              <w:left w:val="single" w:sz="8" w:space="0" w:color="auto"/>
              <w:bottom w:val="single" w:sz="8" w:space="0" w:color="auto"/>
              <w:right w:val="single" w:sz="8" w:space="0" w:color="auto"/>
            </w:tcBorders>
            <w:shd w:val="clear" w:color="000000" w:fill="C0C0C0"/>
            <w:vAlign w:val="center"/>
            <w:hideMark/>
          </w:tcPr>
          <w:p w14:paraId="7F821E64" w14:textId="77777777" w:rsidR="00690D27" w:rsidRPr="00690D27" w:rsidRDefault="00690D27" w:rsidP="00690D27">
            <w:pPr>
              <w:spacing w:after="0" w:line="240" w:lineRule="auto"/>
              <w:jc w:val="center"/>
              <w:rPr>
                <w:rFonts w:ascii="Calibri" w:eastAsia="Times New Roman" w:hAnsi="Calibri" w:cs="Calibri"/>
                <w:b/>
                <w:bCs/>
                <w:color w:val="000000"/>
                <w:kern w:val="0"/>
                <w:sz w:val="20"/>
                <w:szCs w:val="20"/>
                <w:lang w:eastAsia="zh-CN"/>
                <w14:ligatures w14:val="none"/>
              </w:rPr>
            </w:pPr>
            <w:r w:rsidRPr="00690D27">
              <w:rPr>
                <w:rFonts w:ascii="Calibri" w:eastAsia="Times New Roman" w:hAnsi="Calibri" w:cs="Calibri"/>
                <w:b/>
                <w:bCs/>
                <w:color w:val="000000"/>
                <w:kern w:val="0"/>
                <w:sz w:val="20"/>
                <w:szCs w:val="20"/>
                <w:lang w:val="es-DO" w:eastAsia="zh-CN"/>
                <w14:ligatures w14:val="none"/>
              </w:rPr>
              <w:t>Fuente:</w:t>
            </w:r>
          </w:p>
        </w:tc>
        <w:tc>
          <w:tcPr>
            <w:tcW w:w="2372" w:type="dxa"/>
            <w:tcBorders>
              <w:top w:val="nil"/>
              <w:left w:val="nil"/>
              <w:bottom w:val="single" w:sz="8" w:space="0" w:color="auto"/>
              <w:right w:val="single" w:sz="8" w:space="0" w:color="auto"/>
            </w:tcBorders>
            <w:shd w:val="clear" w:color="000000" w:fill="C0C0C0"/>
            <w:vAlign w:val="center"/>
            <w:hideMark/>
          </w:tcPr>
          <w:p w14:paraId="3DD4D472" w14:textId="77777777" w:rsidR="00690D27" w:rsidRPr="00690D27" w:rsidRDefault="00690D27" w:rsidP="00690D27">
            <w:pPr>
              <w:spacing w:after="0" w:line="240" w:lineRule="auto"/>
              <w:jc w:val="center"/>
              <w:rPr>
                <w:rFonts w:ascii="Calibri" w:eastAsia="Times New Roman" w:hAnsi="Calibri" w:cs="Calibri"/>
                <w:b/>
                <w:bCs/>
                <w:color w:val="000000"/>
                <w:kern w:val="0"/>
                <w:sz w:val="20"/>
                <w:szCs w:val="20"/>
                <w:lang w:val="es-DO" w:eastAsia="zh-CN"/>
                <w14:ligatures w14:val="none"/>
              </w:rPr>
            </w:pPr>
            <w:r w:rsidRPr="00690D27">
              <w:rPr>
                <w:rFonts w:ascii="Calibri" w:eastAsia="Times New Roman" w:hAnsi="Calibri" w:cs="Calibri"/>
                <w:b/>
                <w:bCs/>
                <w:color w:val="000000"/>
                <w:kern w:val="0"/>
                <w:sz w:val="20"/>
                <w:szCs w:val="20"/>
                <w:lang w:val="es-DO" w:eastAsia="zh-CN"/>
                <w14:ligatures w14:val="none"/>
              </w:rPr>
              <w:t>Indicadores de la mercancía (volumen en unidad de la tarifa y valor en moneda nacional (M.N.))</w:t>
            </w:r>
          </w:p>
        </w:tc>
        <w:tc>
          <w:tcPr>
            <w:tcW w:w="1463" w:type="dxa"/>
            <w:tcBorders>
              <w:top w:val="single" w:sz="8" w:space="0" w:color="auto"/>
              <w:left w:val="nil"/>
              <w:bottom w:val="single" w:sz="8" w:space="0" w:color="auto"/>
              <w:right w:val="single" w:sz="8" w:space="0" w:color="auto"/>
            </w:tcBorders>
            <w:shd w:val="clear" w:color="000000" w:fill="C0C0C0"/>
            <w:vAlign w:val="center"/>
            <w:hideMark/>
          </w:tcPr>
          <w:p w14:paraId="28E6E578" w14:textId="77777777" w:rsidR="00690D27" w:rsidRPr="00690D27" w:rsidRDefault="00690D27" w:rsidP="00690D27">
            <w:pPr>
              <w:spacing w:after="0" w:line="240" w:lineRule="auto"/>
              <w:jc w:val="center"/>
              <w:rPr>
                <w:rFonts w:ascii="Calibri" w:eastAsia="Times New Roman" w:hAnsi="Calibri" w:cs="Calibri"/>
                <w:b/>
                <w:bCs/>
                <w:color w:val="000000"/>
                <w:kern w:val="0"/>
                <w:sz w:val="20"/>
                <w:szCs w:val="20"/>
                <w:lang w:eastAsia="zh-CN"/>
                <w14:ligatures w14:val="none"/>
              </w:rPr>
            </w:pPr>
            <w:r w:rsidRPr="00690D27">
              <w:rPr>
                <w:rFonts w:ascii="Calibri" w:eastAsia="Times New Roman" w:hAnsi="Calibri" w:cs="Calibri"/>
                <w:b/>
                <w:bCs/>
                <w:color w:val="000000"/>
                <w:kern w:val="0"/>
                <w:sz w:val="20"/>
                <w:szCs w:val="20"/>
                <w:lang w:val="es-DO" w:eastAsia="zh-CN"/>
                <w14:ligatures w14:val="none"/>
              </w:rPr>
              <w:t>2024 (ano Base)</w:t>
            </w:r>
          </w:p>
        </w:tc>
        <w:tc>
          <w:tcPr>
            <w:tcW w:w="1463" w:type="dxa"/>
            <w:tcBorders>
              <w:top w:val="single" w:sz="8" w:space="0" w:color="auto"/>
              <w:left w:val="nil"/>
              <w:bottom w:val="single" w:sz="8" w:space="0" w:color="auto"/>
              <w:right w:val="single" w:sz="8" w:space="0" w:color="auto"/>
            </w:tcBorders>
            <w:shd w:val="clear" w:color="000000" w:fill="C0C0C0"/>
            <w:vAlign w:val="center"/>
            <w:hideMark/>
          </w:tcPr>
          <w:p w14:paraId="3CFDEE15" w14:textId="77777777" w:rsidR="00690D27" w:rsidRPr="00690D27" w:rsidRDefault="00690D27" w:rsidP="00690D27">
            <w:pPr>
              <w:spacing w:after="0" w:line="240" w:lineRule="auto"/>
              <w:jc w:val="center"/>
              <w:rPr>
                <w:rFonts w:ascii="Calibri" w:eastAsia="Times New Roman" w:hAnsi="Calibri" w:cs="Calibri"/>
                <w:b/>
                <w:bCs/>
                <w:color w:val="000000"/>
                <w:kern w:val="0"/>
                <w:sz w:val="20"/>
                <w:szCs w:val="20"/>
                <w:lang w:eastAsia="zh-CN"/>
                <w14:ligatures w14:val="none"/>
              </w:rPr>
            </w:pPr>
            <w:r w:rsidRPr="00690D27">
              <w:rPr>
                <w:rFonts w:ascii="Calibri" w:eastAsia="Times New Roman" w:hAnsi="Calibri" w:cs="Calibri"/>
                <w:b/>
                <w:bCs/>
                <w:color w:val="000000"/>
                <w:kern w:val="0"/>
                <w:sz w:val="20"/>
                <w:szCs w:val="20"/>
                <w:lang w:val="es-DO" w:eastAsia="zh-CN"/>
                <w14:ligatures w14:val="none"/>
              </w:rPr>
              <w:t>año 1</w:t>
            </w:r>
          </w:p>
        </w:tc>
        <w:tc>
          <w:tcPr>
            <w:tcW w:w="1463" w:type="dxa"/>
            <w:tcBorders>
              <w:top w:val="single" w:sz="8" w:space="0" w:color="auto"/>
              <w:left w:val="nil"/>
              <w:bottom w:val="single" w:sz="8" w:space="0" w:color="auto"/>
              <w:right w:val="single" w:sz="8" w:space="0" w:color="auto"/>
            </w:tcBorders>
            <w:shd w:val="clear" w:color="000000" w:fill="C0C0C0"/>
            <w:vAlign w:val="center"/>
            <w:hideMark/>
          </w:tcPr>
          <w:p w14:paraId="74A36C06" w14:textId="77777777" w:rsidR="00690D27" w:rsidRPr="00690D27" w:rsidRDefault="00690D27" w:rsidP="00690D27">
            <w:pPr>
              <w:spacing w:after="0" w:line="240" w:lineRule="auto"/>
              <w:jc w:val="center"/>
              <w:rPr>
                <w:rFonts w:ascii="Calibri" w:eastAsia="Times New Roman" w:hAnsi="Calibri" w:cs="Calibri"/>
                <w:b/>
                <w:bCs/>
                <w:color w:val="000000"/>
                <w:kern w:val="0"/>
                <w:sz w:val="20"/>
                <w:szCs w:val="20"/>
                <w:lang w:eastAsia="zh-CN"/>
                <w14:ligatures w14:val="none"/>
              </w:rPr>
            </w:pPr>
            <w:r w:rsidRPr="00690D27">
              <w:rPr>
                <w:rFonts w:ascii="Calibri" w:eastAsia="Times New Roman" w:hAnsi="Calibri" w:cs="Calibri"/>
                <w:b/>
                <w:bCs/>
                <w:color w:val="000000"/>
                <w:kern w:val="0"/>
                <w:sz w:val="20"/>
                <w:szCs w:val="20"/>
                <w:lang w:val="es-DO" w:eastAsia="zh-CN"/>
                <w14:ligatures w14:val="none"/>
              </w:rPr>
              <w:t>año 2</w:t>
            </w:r>
          </w:p>
        </w:tc>
        <w:tc>
          <w:tcPr>
            <w:tcW w:w="1463" w:type="dxa"/>
            <w:tcBorders>
              <w:top w:val="single" w:sz="8" w:space="0" w:color="auto"/>
              <w:left w:val="nil"/>
              <w:bottom w:val="single" w:sz="8" w:space="0" w:color="auto"/>
              <w:right w:val="single" w:sz="8" w:space="0" w:color="auto"/>
            </w:tcBorders>
            <w:shd w:val="clear" w:color="000000" w:fill="C0C0C0"/>
            <w:vAlign w:val="center"/>
            <w:hideMark/>
          </w:tcPr>
          <w:p w14:paraId="3C741E90" w14:textId="77777777" w:rsidR="00690D27" w:rsidRPr="00690D27" w:rsidRDefault="00690D27" w:rsidP="00690D27">
            <w:pPr>
              <w:spacing w:after="0" w:line="240" w:lineRule="auto"/>
              <w:jc w:val="center"/>
              <w:rPr>
                <w:rFonts w:ascii="Calibri" w:eastAsia="Times New Roman" w:hAnsi="Calibri" w:cs="Calibri"/>
                <w:b/>
                <w:bCs/>
                <w:color w:val="000000"/>
                <w:kern w:val="0"/>
                <w:sz w:val="20"/>
                <w:szCs w:val="20"/>
                <w:lang w:eastAsia="zh-CN"/>
                <w14:ligatures w14:val="none"/>
              </w:rPr>
            </w:pPr>
            <w:r w:rsidRPr="00690D27">
              <w:rPr>
                <w:rFonts w:ascii="Calibri" w:eastAsia="Times New Roman" w:hAnsi="Calibri" w:cs="Calibri"/>
                <w:b/>
                <w:bCs/>
                <w:color w:val="000000"/>
                <w:kern w:val="0"/>
                <w:sz w:val="20"/>
                <w:szCs w:val="20"/>
                <w:lang w:val="es-DO" w:eastAsia="zh-CN"/>
                <w14:ligatures w14:val="none"/>
              </w:rPr>
              <w:t>año 3</w:t>
            </w:r>
          </w:p>
        </w:tc>
      </w:tr>
      <w:tr w:rsidR="00690D27" w:rsidRPr="00690D27" w14:paraId="67AD0C1B" w14:textId="77777777" w:rsidTr="00677F6E">
        <w:trPr>
          <w:trHeight w:val="708"/>
        </w:trPr>
        <w:tc>
          <w:tcPr>
            <w:tcW w:w="1136" w:type="dxa"/>
            <w:tcBorders>
              <w:top w:val="nil"/>
              <w:left w:val="single" w:sz="8" w:space="0" w:color="auto"/>
              <w:bottom w:val="single" w:sz="8" w:space="0" w:color="auto"/>
              <w:right w:val="single" w:sz="8" w:space="0" w:color="auto"/>
            </w:tcBorders>
            <w:vAlign w:val="center"/>
            <w:hideMark/>
          </w:tcPr>
          <w:p w14:paraId="237CCD66" w14:textId="77777777" w:rsidR="00690D27" w:rsidRPr="00690D27" w:rsidRDefault="00690D27" w:rsidP="00690D27">
            <w:pPr>
              <w:spacing w:after="0" w:line="240" w:lineRule="auto"/>
              <w:jc w:val="center"/>
              <w:rPr>
                <w:rFonts w:ascii="Calibri" w:eastAsia="Times New Roman" w:hAnsi="Calibri" w:cs="Calibri"/>
                <w:color w:val="000000"/>
                <w:kern w:val="0"/>
                <w:sz w:val="20"/>
                <w:szCs w:val="20"/>
                <w:lang w:eastAsia="zh-CN"/>
                <w14:ligatures w14:val="none"/>
              </w:rPr>
            </w:pPr>
            <w:r w:rsidRPr="00690D27">
              <w:rPr>
                <w:rFonts w:ascii="Calibri" w:eastAsia="Times New Roman" w:hAnsi="Calibri" w:cs="Calibri"/>
                <w:color w:val="000000"/>
                <w:kern w:val="0"/>
                <w:sz w:val="20"/>
                <w:szCs w:val="20"/>
                <w:lang w:val="es-DO" w:eastAsia="zh-CN"/>
                <w14:ligatures w14:val="none"/>
              </w:rPr>
              <w:t>Anexo 2</w:t>
            </w:r>
          </w:p>
        </w:tc>
        <w:tc>
          <w:tcPr>
            <w:tcW w:w="2372" w:type="dxa"/>
            <w:tcBorders>
              <w:top w:val="nil"/>
              <w:left w:val="nil"/>
              <w:bottom w:val="single" w:sz="8" w:space="0" w:color="auto"/>
              <w:right w:val="single" w:sz="8" w:space="0" w:color="auto"/>
            </w:tcBorders>
            <w:vAlign w:val="center"/>
            <w:hideMark/>
          </w:tcPr>
          <w:p w14:paraId="05E07D2D" w14:textId="77777777" w:rsidR="00690D27" w:rsidRPr="00690D27" w:rsidRDefault="00690D27" w:rsidP="00690D27">
            <w:pPr>
              <w:spacing w:after="0" w:line="240" w:lineRule="auto"/>
              <w:rPr>
                <w:rFonts w:ascii="Calibri" w:eastAsia="Times New Roman" w:hAnsi="Calibri" w:cs="Calibri"/>
                <w:color w:val="000000"/>
                <w:kern w:val="0"/>
                <w:sz w:val="20"/>
                <w:szCs w:val="20"/>
                <w:lang w:val="es-DO" w:eastAsia="zh-CN"/>
                <w14:ligatures w14:val="none"/>
              </w:rPr>
            </w:pPr>
            <w:proofErr w:type="gramStart"/>
            <w:r w:rsidRPr="00690D27">
              <w:rPr>
                <w:rFonts w:ascii="Calibri" w:eastAsia="Times New Roman" w:hAnsi="Calibri" w:cs="Calibri"/>
                <w:color w:val="000000"/>
                <w:kern w:val="0"/>
                <w:sz w:val="20"/>
                <w:szCs w:val="20"/>
                <w:lang w:val="es-DO" w:eastAsia="zh-CN"/>
                <w14:ligatures w14:val="none"/>
              </w:rPr>
              <w:t>( 1</w:t>
            </w:r>
            <w:proofErr w:type="gramEnd"/>
            <w:r w:rsidRPr="00690D27">
              <w:rPr>
                <w:rFonts w:ascii="Calibri" w:eastAsia="Times New Roman" w:hAnsi="Calibri" w:cs="Calibri"/>
                <w:color w:val="000000"/>
                <w:kern w:val="0"/>
                <w:sz w:val="20"/>
                <w:szCs w:val="20"/>
                <w:lang w:val="es-DO" w:eastAsia="zh-CN"/>
                <w14:ligatures w14:val="none"/>
              </w:rPr>
              <w:t>) Volumen de ventas al mercado nacional de producto elaborado por la empresa.</w:t>
            </w:r>
          </w:p>
        </w:tc>
        <w:tc>
          <w:tcPr>
            <w:tcW w:w="1463" w:type="dxa"/>
            <w:tcBorders>
              <w:top w:val="nil"/>
              <w:left w:val="nil"/>
              <w:bottom w:val="single" w:sz="8" w:space="0" w:color="auto"/>
              <w:right w:val="single" w:sz="8" w:space="0" w:color="auto"/>
            </w:tcBorders>
            <w:vAlign w:val="center"/>
            <w:hideMark/>
          </w:tcPr>
          <w:p w14:paraId="102EE6E4" w14:textId="77777777" w:rsidR="00690D27" w:rsidRPr="00690D27" w:rsidRDefault="00690D27" w:rsidP="00690D27">
            <w:pPr>
              <w:spacing w:after="0" w:line="240" w:lineRule="auto"/>
              <w:jc w:val="right"/>
              <w:rPr>
                <w:rFonts w:ascii="Calibri" w:eastAsia="Times New Roman" w:hAnsi="Calibri" w:cs="Calibri"/>
                <w:b/>
                <w:bCs/>
                <w:color w:val="000000"/>
                <w:kern w:val="0"/>
                <w:sz w:val="20"/>
                <w:szCs w:val="20"/>
                <w:lang w:eastAsia="zh-CN"/>
                <w14:ligatures w14:val="none"/>
              </w:rPr>
            </w:pPr>
            <w:r w:rsidRPr="00690D27">
              <w:rPr>
                <w:rFonts w:ascii="Calibri" w:eastAsia="Times New Roman" w:hAnsi="Calibri" w:cs="Calibri"/>
                <w:b/>
                <w:bCs/>
                <w:color w:val="000000"/>
                <w:kern w:val="0"/>
                <w:sz w:val="20"/>
                <w:szCs w:val="20"/>
                <w:lang w:eastAsia="zh-CN"/>
                <w14:ligatures w14:val="none"/>
              </w:rPr>
              <w:t>1,031,101</w:t>
            </w:r>
          </w:p>
        </w:tc>
        <w:tc>
          <w:tcPr>
            <w:tcW w:w="1463" w:type="dxa"/>
            <w:tcBorders>
              <w:top w:val="nil"/>
              <w:left w:val="nil"/>
              <w:bottom w:val="single" w:sz="8" w:space="0" w:color="auto"/>
              <w:right w:val="single" w:sz="8" w:space="0" w:color="auto"/>
            </w:tcBorders>
            <w:noWrap/>
            <w:vAlign w:val="center"/>
            <w:hideMark/>
          </w:tcPr>
          <w:p w14:paraId="725C6D80" w14:textId="77777777" w:rsidR="00690D27" w:rsidRPr="00690D27" w:rsidRDefault="00690D27" w:rsidP="00690D27">
            <w:pPr>
              <w:spacing w:after="0" w:line="240" w:lineRule="auto"/>
              <w:jc w:val="right"/>
              <w:rPr>
                <w:rFonts w:ascii="Calibri" w:eastAsia="Times New Roman" w:hAnsi="Calibri" w:cs="Calibri"/>
                <w:b/>
                <w:bCs/>
                <w:color w:val="000000"/>
                <w:kern w:val="0"/>
                <w:sz w:val="20"/>
                <w:szCs w:val="20"/>
                <w:lang w:eastAsia="zh-CN"/>
                <w14:ligatures w14:val="none"/>
              </w:rPr>
            </w:pPr>
            <w:r w:rsidRPr="00690D27">
              <w:rPr>
                <w:rFonts w:ascii="Calibri" w:eastAsia="Times New Roman" w:hAnsi="Calibri" w:cs="Calibri"/>
                <w:b/>
                <w:bCs/>
                <w:color w:val="000000"/>
                <w:kern w:val="0"/>
                <w:sz w:val="20"/>
                <w:szCs w:val="20"/>
                <w:lang w:eastAsia="zh-CN"/>
                <w14:ligatures w14:val="none"/>
              </w:rPr>
              <w:t>1,062,035</w:t>
            </w:r>
          </w:p>
        </w:tc>
        <w:tc>
          <w:tcPr>
            <w:tcW w:w="1463" w:type="dxa"/>
            <w:tcBorders>
              <w:top w:val="nil"/>
              <w:left w:val="nil"/>
              <w:bottom w:val="single" w:sz="8" w:space="0" w:color="auto"/>
              <w:right w:val="single" w:sz="8" w:space="0" w:color="auto"/>
            </w:tcBorders>
            <w:noWrap/>
            <w:vAlign w:val="center"/>
            <w:hideMark/>
          </w:tcPr>
          <w:p w14:paraId="5EE1BBF0" w14:textId="77777777" w:rsidR="00690D27" w:rsidRPr="00690D27" w:rsidRDefault="00690D27" w:rsidP="00690D27">
            <w:pPr>
              <w:spacing w:after="0" w:line="240" w:lineRule="auto"/>
              <w:jc w:val="right"/>
              <w:rPr>
                <w:rFonts w:ascii="Calibri" w:eastAsia="Times New Roman" w:hAnsi="Calibri" w:cs="Calibri"/>
                <w:b/>
                <w:bCs/>
                <w:color w:val="000000"/>
                <w:kern w:val="0"/>
                <w:sz w:val="20"/>
                <w:szCs w:val="20"/>
                <w:lang w:eastAsia="zh-CN"/>
                <w14:ligatures w14:val="none"/>
              </w:rPr>
            </w:pPr>
            <w:r w:rsidRPr="00690D27">
              <w:rPr>
                <w:rFonts w:ascii="Calibri" w:eastAsia="Times New Roman" w:hAnsi="Calibri" w:cs="Calibri"/>
                <w:b/>
                <w:bCs/>
                <w:color w:val="000000"/>
                <w:kern w:val="0"/>
                <w:sz w:val="20"/>
                <w:szCs w:val="20"/>
                <w:lang w:eastAsia="zh-CN"/>
                <w14:ligatures w14:val="none"/>
              </w:rPr>
              <w:t>1,093,895</w:t>
            </w:r>
          </w:p>
        </w:tc>
        <w:tc>
          <w:tcPr>
            <w:tcW w:w="1463" w:type="dxa"/>
            <w:tcBorders>
              <w:top w:val="nil"/>
              <w:left w:val="nil"/>
              <w:bottom w:val="single" w:sz="8" w:space="0" w:color="auto"/>
              <w:right w:val="single" w:sz="8" w:space="0" w:color="auto"/>
            </w:tcBorders>
            <w:noWrap/>
            <w:vAlign w:val="center"/>
            <w:hideMark/>
          </w:tcPr>
          <w:p w14:paraId="14F3CA85" w14:textId="77777777" w:rsidR="00690D27" w:rsidRPr="00690D27" w:rsidRDefault="00690D27" w:rsidP="00690D27">
            <w:pPr>
              <w:spacing w:after="0" w:line="240" w:lineRule="auto"/>
              <w:jc w:val="right"/>
              <w:rPr>
                <w:rFonts w:ascii="Calibri" w:eastAsia="Times New Roman" w:hAnsi="Calibri" w:cs="Calibri"/>
                <w:b/>
                <w:bCs/>
                <w:color w:val="000000"/>
                <w:kern w:val="0"/>
                <w:sz w:val="20"/>
                <w:szCs w:val="20"/>
                <w:lang w:eastAsia="zh-CN"/>
                <w14:ligatures w14:val="none"/>
              </w:rPr>
            </w:pPr>
            <w:r w:rsidRPr="00690D27">
              <w:rPr>
                <w:rFonts w:ascii="Calibri" w:eastAsia="Times New Roman" w:hAnsi="Calibri" w:cs="Calibri"/>
                <w:b/>
                <w:bCs/>
                <w:color w:val="000000"/>
                <w:kern w:val="0"/>
                <w:sz w:val="20"/>
                <w:szCs w:val="20"/>
                <w:lang w:eastAsia="zh-CN"/>
                <w14:ligatures w14:val="none"/>
              </w:rPr>
              <w:t>1,126,712</w:t>
            </w:r>
          </w:p>
        </w:tc>
      </w:tr>
      <w:tr w:rsidR="00690D27" w:rsidRPr="00690D27" w14:paraId="33991C86" w14:textId="77777777" w:rsidTr="00677F6E">
        <w:trPr>
          <w:trHeight w:val="475"/>
        </w:trPr>
        <w:tc>
          <w:tcPr>
            <w:tcW w:w="1136" w:type="dxa"/>
            <w:tcBorders>
              <w:top w:val="nil"/>
              <w:left w:val="single" w:sz="8" w:space="0" w:color="auto"/>
              <w:bottom w:val="single" w:sz="8" w:space="0" w:color="auto"/>
              <w:right w:val="single" w:sz="8" w:space="0" w:color="auto"/>
            </w:tcBorders>
            <w:vAlign w:val="center"/>
            <w:hideMark/>
          </w:tcPr>
          <w:p w14:paraId="74B6660F" w14:textId="77777777" w:rsidR="00690D27" w:rsidRPr="00690D27" w:rsidRDefault="00690D27" w:rsidP="00690D27">
            <w:pPr>
              <w:spacing w:after="0" w:line="240" w:lineRule="auto"/>
              <w:jc w:val="center"/>
              <w:rPr>
                <w:rFonts w:ascii="Calibri" w:eastAsia="Times New Roman" w:hAnsi="Calibri" w:cs="Calibri"/>
                <w:color w:val="000000"/>
                <w:kern w:val="0"/>
                <w:sz w:val="20"/>
                <w:szCs w:val="20"/>
                <w:lang w:eastAsia="zh-CN"/>
                <w14:ligatures w14:val="none"/>
              </w:rPr>
            </w:pPr>
            <w:r w:rsidRPr="00690D27">
              <w:rPr>
                <w:rFonts w:ascii="Calibri" w:eastAsia="Times New Roman" w:hAnsi="Calibri" w:cs="Calibri"/>
                <w:color w:val="000000"/>
                <w:kern w:val="0"/>
                <w:sz w:val="20"/>
                <w:szCs w:val="20"/>
                <w:lang w:val="es-DO" w:eastAsia="zh-CN"/>
                <w14:ligatures w14:val="none"/>
              </w:rPr>
              <w:t>Anexo 2</w:t>
            </w:r>
          </w:p>
        </w:tc>
        <w:tc>
          <w:tcPr>
            <w:tcW w:w="2372" w:type="dxa"/>
            <w:tcBorders>
              <w:top w:val="nil"/>
              <w:left w:val="nil"/>
              <w:bottom w:val="single" w:sz="8" w:space="0" w:color="auto"/>
              <w:right w:val="single" w:sz="8" w:space="0" w:color="auto"/>
            </w:tcBorders>
            <w:vAlign w:val="center"/>
            <w:hideMark/>
          </w:tcPr>
          <w:p w14:paraId="14765021" w14:textId="77777777" w:rsidR="00690D27" w:rsidRPr="00690D27" w:rsidRDefault="00690D27" w:rsidP="00690D27">
            <w:pPr>
              <w:spacing w:after="0" w:line="240" w:lineRule="auto"/>
              <w:rPr>
                <w:rFonts w:ascii="Calibri" w:eastAsia="Times New Roman" w:hAnsi="Calibri" w:cs="Calibri"/>
                <w:color w:val="000000"/>
                <w:kern w:val="0"/>
                <w:sz w:val="20"/>
                <w:szCs w:val="20"/>
                <w:lang w:val="es-DO" w:eastAsia="zh-CN"/>
                <w14:ligatures w14:val="none"/>
              </w:rPr>
            </w:pPr>
            <w:r w:rsidRPr="00690D27">
              <w:rPr>
                <w:rFonts w:ascii="Calibri" w:eastAsia="Times New Roman" w:hAnsi="Calibri" w:cs="Calibri"/>
                <w:color w:val="000000"/>
                <w:kern w:val="0"/>
                <w:sz w:val="20"/>
                <w:szCs w:val="20"/>
                <w:lang w:val="es-DO" w:eastAsia="zh-CN"/>
                <w14:ligatures w14:val="none"/>
              </w:rPr>
              <w:t>(2) Valor de ventas al mercado nacional de producto elaborado por la empresa.</w:t>
            </w:r>
          </w:p>
        </w:tc>
        <w:tc>
          <w:tcPr>
            <w:tcW w:w="1463" w:type="dxa"/>
            <w:tcBorders>
              <w:top w:val="nil"/>
              <w:left w:val="nil"/>
              <w:bottom w:val="single" w:sz="8" w:space="0" w:color="auto"/>
              <w:right w:val="single" w:sz="8" w:space="0" w:color="auto"/>
            </w:tcBorders>
            <w:vAlign w:val="center"/>
            <w:hideMark/>
          </w:tcPr>
          <w:p w14:paraId="19ECAD13" w14:textId="77777777" w:rsidR="00690D27" w:rsidRPr="00690D27" w:rsidRDefault="00690D27" w:rsidP="00690D27">
            <w:pPr>
              <w:spacing w:after="0" w:line="240" w:lineRule="auto"/>
              <w:jc w:val="right"/>
              <w:rPr>
                <w:rFonts w:ascii="Calibri" w:eastAsia="Times New Roman" w:hAnsi="Calibri" w:cs="Calibri"/>
                <w:color w:val="000000"/>
                <w:kern w:val="0"/>
                <w:sz w:val="20"/>
                <w:szCs w:val="20"/>
                <w:lang w:eastAsia="zh-CN"/>
                <w14:ligatures w14:val="none"/>
              </w:rPr>
            </w:pPr>
            <w:r w:rsidRPr="00690D27">
              <w:rPr>
                <w:rFonts w:ascii="Calibri" w:eastAsia="Times New Roman" w:hAnsi="Calibri" w:cs="Calibri"/>
                <w:color w:val="000000"/>
                <w:kern w:val="0"/>
                <w:sz w:val="20"/>
                <w:szCs w:val="20"/>
                <w:lang w:eastAsia="zh-CN"/>
                <w14:ligatures w14:val="none"/>
              </w:rPr>
              <w:t>54,040,969,202</w:t>
            </w:r>
          </w:p>
        </w:tc>
        <w:tc>
          <w:tcPr>
            <w:tcW w:w="1463" w:type="dxa"/>
            <w:tcBorders>
              <w:top w:val="nil"/>
              <w:left w:val="nil"/>
              <w:bottom w:val="single" w:sz="8" w:space="0" w:color="auto"/>
              <w:right w:val="single" w:sz="8" w:space="0" w:color="auto"/>
            </w:tcBorders>
            <w:noWrap/>
            <w:vAlign w:val="center"/>
            <w:hideMark/>
          </w:tcPr>
          <w:p w14:paraId="27B87663" w14:textId="77777777" w:rsidR="00690D27" w:rsidRPr="00690D27" w:rsidRDefault="00690D27" w:rsidP="00690D27">
            <w:pPr>
              <w:spacing w:after="0" w:line="240" w:lineRule="auto"/>
              <w:jc w:val="right"/>
              <w:rPr>
                <w:rFonts w:ascii="Calibri" w:eastAsia="Times New Roman" w:hAnsi="Calibri" w:cs="Calibri"/>
                <w:color w:val="000000"/>
                <w:kern w:val="0"/>
                <w:sz w:val="20"/>
                <w:szCs w:val="20"/>
                <w:lang w:eastAsia="zh-CN"/>
                <w14:ligatures w14:val="none"/>
              </w:rPr>
            </w:pPr>
            <w:r w:rsidRPr="00690D27">
              <w:rPr>
                <w:rFonts w:ascii="Calibri" w:eastAsia="Times New Roman" w:hAnsi="Calibri" w:cs="Calibri"/>
                <w:color w:val="000000"/>
                <w:kern w:val="0"/>
                <w:sz w:val="20"/>
                <w:szCs w:val="20"/>
                <w:lang w:eastAsia="zh-CN"/>
                <w14:ligatures w14:val="none"/>
              </w:rPr>
              <w:t>48,982,734,486</w:t>
            </w:r>
          </w:p>
        </w:tc>
        <w:tc>
          <w:tcPr>
            <w:tcW w:w="1463" w:type="dxa"/>
            <w:tcBorders>
              <w:top w:val="nil"/>
              <w:left w:val="nil"/>
              <w:bottom w:val="single" w:sz="8" w:space="0" w:color="auto"/>
              <w:right w:val="single" w:sz="8" w:space="0" w:color="auto"/>
            </w:tcBorders>
            <w:noWrap/>
            <w:vAlign w:val="center"/>
            <w:hideMark/>
          </w:tcPr>
          <w:p w14:paraId="6AA28E8D" w14:textId="77777777" w:rsidR="00690D27" w:rsidRPr="00690D27" w:rsidRDefault="00690D27" w:rsidP="00690D27">
            <w:pPr>
              <w:spacing w:after="0" w:line="240" w:lineRule="auto"/>
              <w:jc w:val="right"/>
              <w:rPr>
                <w:rFonts w:ascii="Calibri" w:eastAsia="Times New Roman" w:hAnsi="Calibri" w:cs="Calibri"/>
                <w:color w:val="000000"/>
                <w:kern w:val="0"/>
                <w:sz w:val="20"/>
                <w:szCs w:val="20"/>
                <w:lang w:eastAsia="zh-CN"/>
                <w14:ligatures w14:val="none"/>
              </w:rPr>
            </w:pPr>
            <w:r w:rsidRPr="00690D27">
              <w:rPr>
                <w:rFonts w:ascii="Calibri" w:eastAsia="Times New Roman" w:hAnsi="Calibri" w:cs="Calibri"/>
                <w:color w:val="000000"/>
                <w:kern w:val="0"/>
                <w:sz w:val="20"/>
                <w:szCs w:val="20"/>
                <w:lang w:eastAsia="zh-CN"/>
                <w14:ligatures w14:val="none"/>
              </w:rPr>
              <w:t>50,452,216,520</w:t>
            </w:r>
          </w:p>
        </w:tc>
        <w:tc>
          <w:tcPr>
            <w:tcW w:w="1463" w:type="dxa"/>
            <w:tcBorders>
              <w:top w:val="nil"/>
              <w:left w:val="nil"/>
              <w:bottom w:val="single" w:sz="8" w:space="0" w:color="auto"/>
              <w:right w:val="single" w:sz="8" w:space="0" w:color="auto"/>
            </w:tcBorders>
            <w:noWrap/>
            <w:vAlign w:val="center"/>
            <w:hideMark/>
          </w:tcPr>
          <w:p w14:paraId="7943A836" w14:textId="77777777" w:rsidR="00690D27" w:rsidRPr="00690D27" w:rsidRDefault="00690D27" w:rsidP="00690D27">
            <w:pPr>
              <w:spacing w:after="0" w:line="240" w:lineRule="auto"/>
              <w:jc w:val="right"/>
              <w:rPr>
                <w:rFonts w:ascii="Calibri" w:eastAsia="Times New Roman" w:hAnsi="Calibri" w:cs="Calibri"/>
                <w:color w:val="000000"/>
                <w:kern w:val="0"/>
                <w:sz w:val="20"/>
                <w:szCs w:val="20"/>
                <w:lang w:eastAsia="zh-CN"/>
                <w14:ligatures w14:val="none"/>
              </w:rPr>
            </w:pPr>
            <w:r w:rsidRPr="00690D27">
              <w:rPr>
                <w:rFonts w:ascii="Calibri" w:eastAsia="Times New Roman" w:hAnsi="Calibri" w:cs="Calibri"/>
                <w:color w:val="000000"/>
                <w:kern w:val="0"/>
                <w:sz w:val="20"/>
                <w:szCs w:val="20"/>
                <w:lang w:eastAsia="zh-CN"/>
                <w14:ligatures w14:val="none"/>
              </w:rPr>
              <w:t>51,965,783,015</w:t>
            </w:r>
          </w:p>
        </w:tc>
      </w:tr>
      <w:tr w:rsidR="00690D27" w:rsidRPr="00690D27" w14:paraId="75B49F2B" w14:textId="77777777" w:rsidTr="00677F6E">
        <w:trPr>
          <w:trHeight w:val="269"/>
        </w:trPr>
        <w:tc>
          <w:tcPr>
            <w:tcW w:w="1136" w:type="dxa"/>
            <w:tcBorders>
              <w:top w:val="nil"/>
              <w:left w:val="single" w:sz="8" w:space="0" w:color="auto"/>
              <w:bottom w:val="single" w:sz="8" w:space="0" w:color="auto"/>
              <w:right w:val="single" w:sz="8" w:space="0" w:color="auto"/>
            </w:tcBorders>
            <w:noWrap/>
            <w:vAlign w:val="center"/>
            <w:hideMark/>
          </w:tcPr>
          <w:p w14:paraId="13E812BB" w14:textId="77777777" w:rsidR="00690D27" w:rsidRPr="00690D27" w:rsidRDefault="00690D27" w:rsidP="00690D27">
            <w:pPr>
              <w:spacing w:after="0" w:line="240" w:lineRule="auto"/>
              <w:jc w:val="center"/>
              <w:rPr>
                <w:rFonts w:ascii="Calibri" w:eastAsia="Times New Roman" w:hAnsi="Calibri" w:cs="Calibri"/>
                <w:color w:val="000000"/>
                <w:kern w:val="0"/>
                <w:sz w:val="20"/>
                <w:szCs w:val="20"/>
                <w:lang w:eastAsia="zh-CN"/>
                <w14:ligatures w14:val="none"/>
              </w:rPr>
            </w:pPr>
            <w:r w:rsidRPr="00690D27">
              <w:rPr>
                <w:rFonts w:ascii="Calibri" w:eastAsia="Times New Roman" w:hAnsi="Calibri" w:cs="Calibri"/>
                <w:color w:val="000000"/>
                <w:kern w:val="0"/>
                <w:sz w:val="20"/>
                <w:szCs w:val="20"/>
                <w:lang w:val="es-DO" w:eastAsia="zh-CN"/>
                <w14:ligatures w14:val="none"/>
              </w:rPr>
              <w:t> </w:t>
            </w:r>
          </w:p>
        </w:tc>
        <w:tc>
          <w:tcPr>
            <w:tcW w:w="2372" w:type="dxa"/>
            <w:tcBorders>
              <w:top w:val="nil"/>
              <w:left w:val="nil"/>
              <w:bottom w:val="single" w:sz="8" w:space="0" w:color="auto"/>
              <w:right w:val="single" w:sz="8" w:space="0" w:color="auto"/>
            </w:tcBorders>
            <w:vAlign w:val="center"/>
            <w:hideMark/>
          </w:tcPr>
          <w:p w14:paraId="49233F70" w14:textId="77777777" w:rsidR="00690D27" w:rsidRPr="00690D27" w:rsidRDefault="00690D27" w:rsidP="00690D27">
            <w:pPr>
              <w:spacing w:after="0" w:line="240" w:lineRule="auto"/>
              <w:rPr>
                <w:rFonts w:ascii="Calibri" w:eastAsia="Times New Roman" w:hAnsi="Calibri" w:cs="Calibri"/>
                <w:color w:val="000000"/>
                <w:kern w:val="0"/>
                <w:sz w:val="20"/>
                <w:szCs w:val="20"/>
                <w:lang w:val="es-DO" w:eastAsia="zh-CN"/>
                <w14:ligatures w14:val="none"/>
              </w:rPr>
            </w:pPr>
            <w:r w:rsidRPr="00690D27">
              <w:rPr>
                <w:rFonts w:ascii="Calibri" w:eastAsia="Times New Roman" w:hAnsi="Calibri" w:cs="Calibri"/>
                <w:color w:val="000000"/>
                <w:kern w:val="0"/>
                <w:sz w:val="20"/>
                <w:szCs w:val="20"/>
                <w:lang w:val="es-DO" w:eastAsia="zh-CN"/>
                <w14:ligatures w14:val="none"/>
              </w:rPr>
              <w:t xml:space="preserve">(3) Precio Anual Promedio x </w:t>
            </w:r>
            <w:proofErr w:type="gramStart"/>
            <w:r w:rsidRPr="00690D27">
              <w:rPr>
                <w:rFonts w:ascii="Calibri" w:eastAsia="Times New Roman" w:hAnsi="Calibri" w:cs="Calibri"/>
                <w:color w:val="000000"/>
                <w:kern w:val="0"/>
                <w:sz w:val="20"/>
                <w:szCs w:val="20"/>
                <w:lang w:val="es-DO" w:eastAsia="zh-CN"/>
                <w14:ligatures w14:val="none"/>
              </w:rPr>
              <w:t>TM  (</w:t>
            </w:r>
            <w:proofErr w:type="gramEnd"/>
            <w:r w:rsidRPr="00690D27">
              <w:rPr>
                <w:rFonts w:ascii="Calibri" w:eastAsia="Times New Roman" w:hAnsi="Calibri" w:cs="Calibri"/>
                <w:color w:val="000000"/>
                <w:kern w:val="0"/>
                <w:sz w:val="20"/>
                <w:szCs w:val="20"/>
                <w:lang w:val="es-DO" w:eastAsia="zh-CN"/>
                <w14:ligatures w14:val="none"/>
              </w:rPr>
              <w:t>2 / 1)</w:t>
            </w:r>
          </w:p>
        </w:tc>
        <w:tc>
          <w:tcPr>
            <w:tcW w:w="1463" w:type="dxa"/>
            <w:tcBorders>
              <w:top w:val="nil"/>
              <w:left w:val="nil"/>
              <w:bottom w:val="single" w:sz="8" w:space="0" w:color="auto"/>
              <w:right w:val="single" w:sz="8" w:space="0" w:color="auto"/>
            </w:tcBorders>
            <w:noWrap/>
            <w:vAlign w:val="center"/>
            <w:hideMark/>
          </w:tcPr>
          <w:p w14:paraId="68458BAB" w14:textId="77777777" w:rsidR="00690D27" w:rsidRPr="00690D27" w:rsidRDefault="00690D27" w:rsidP="00690D27">
            <w:pPr>
              <w:spacing w:after="0" w:line="240" w:lineRule="auto"/>
              <w:jc w:val="right"/>
              <w:rPr>
                <w:rFonts w:ascii="Calibri" w:eastAsia="Times New Roman" w:hAnsi="Calibri" w:cs="Calibri"/>
                <w:color w:val="000000"/>
                <w:kern w:val="0"/>
                <w:sz w:val="20"/>
                <w:szCs w:val="20"/>
                <w:lang w:eastAsia="zh-CN"/>
                <w14:ligatures w14:val="none"/>
              </w:rPr>
            </w:pPr>
            <w:r w:rsidRPr="00690D27">
              <w:rPr>
                <w:rFonts w:ascii="Calibri" w:eastAsia="Times New Roman" w:hAnsi="Calibri" w:cs="Calibri"/>
                <w:color w:val="000000"/>
                <w:kern w:val="0"/>
                <w:sz w:val="20"/>
                <w:szCs w:val="20"/>
                <w:lang w:eastAsia="zh-CN"/>
                <w14:ligatures w14:val="none"/>
              </w:rPr>
              <w:t>100,629</w:t>
            </w:r>
          </w:p>
        </w:tc>
        <w:tc>
          <w:tcPr>
            <w:tcW w:w="1463" w:type="dxa"/>
            <w:tcBorders>
              <w:top w:val="nil"/>
              <w:left w:val="nil"/>
              <w:bottom w:val="single" w:sz="8" w:space="0" w:color="auto"/>
              <w:right w:val="single" w:sz="8" w:space="0" w:color="auto"/>
            </w:tcBorders>
            <w:noWrap/>
            <w:vAlign w:val="center"/>
            <w:hideMark/>
          </w:tcPr>
          <w:p w14:paraId="4F0C131C" w14:textId="77777777" w:rsidR="00690D27" w:rsidRPr="00690D27" w:rsidRDefault="00690D27" w:rsidP="00690D27">
            <w:pPr>
              <w:spacing w:after="0" w:line="240" w:lineRule="auto"/>
              <w:jc w:val="right"/>
              <w:rPr>
                <w:rFonts w:ascii="Calibri" w:eastAsia="Times New Roman" w:hAnsi="Calibri" w:cs="Calibri"/>
                <w:color w:val="000000"/>
                <w:kern w:val="0"/>
                <w:sz w:val="20"/>
                <w:szCs w:val="20"/>
                <w:lang w:eastAsia="zh-CN"/>
                <w14:ligatures w14:val="none"/>
              </w:rPr>
            </w:pPr>
            <w:r w:rsidRPr="00690D27">
              <w:rPr>
                <w:rFonts w:ascii="Calibri" w:eastAsia="Times New Roman" w:hAnsi="Calibri" w:cs="Calibri"/>
                <w:color w:val="000000"/>
                <w:kern w:val="0"/>
                <w:sz w:val="20"/>
                <w:szCs w:val="20"/>
                <w:lang w:eastAsia="zh-CN"/>
                <w14:ligatures w14:val="none"/>
              </w:rPr>
              <w:t>88,554</w:t>
            </w:r>
          </w:p>
        </w:tc>
        <w:tc>
          <w:tcPr>
            <w:tcW w:w="1463" w:type="dxa"/>
            <w:tcBorders>
              <w:top w:val="nil"/>
              <w:left w:val="nil"/>
              <w:bottom w:val="single" w:sz="8" w:space="0" w:color="auto"/>
              <w:right w:val="single" w:sz="8" w:space="0" w:color="auto"/>
            </w:tcBorders>
            <w:noWrap/>
            <w:vAlign w:val="center"/>
            <w:hideMark/>
          </w:tcPr>
          <w:p w14:paraId="1D45F9E8" w14:textId="77777777" w:rsidR="00690D27" w:rsidRPr="00690D27" w:rsidRDefault="00690D27" w:rsidP="00690D27">
            <w:pPr>
              <w:spacing w:after="0" w:line="240" w:lineRule="auto"/>
              <w:jc w:val="right"/>
              <w:rPr>
                <w:rFonts w:ascii="Calibri" w:eastAsia="Times New Roman" w:hAnsi="Calibri" w:cs="Calibri"/>
                <w:color w:val="000000"/>
                <w:kern w:val="0"/>
                <w:sz w:val="20"/>
                <w:szCs w:val="20"/>
                <w:lang w:eastAsia="zh-CN"/>
                <w14:ligatures w14:val="none"/>
              </w:rPr>
            </w:pPr>
            <w:r w:rsidRPr="00690D27">
              <w:rPr>
                <w:rFonts w:ascii="Calibri" w:eastAsia="Times New Roman" w:hAnsi="Calibri" w:cs="Calibri"/>
                <w:color w:val="000000"/>
                <w:kern w:val="0"/>
                <w:sz w:val="20"/>
                <w:szCs w:val="20"/>
                <w:lang w:eastAsia="zh-CN"/>
                <w14:ligatures w14:val="none"/>
              </w:rPr>
              <w:t>88,554</w:t>
            </w:r>
          </w:p>
        </w:tc>
        <w:tc>
          <w:tcPr>
            <w:tcW w:w="1463" w:type="dxa"/>
            <w:tcBorders>
              <w:top w:val="nil"/>
              <w:left w:val="nil"/>
              <w:bottom w:val="single" w:sz="8" w:space="0" w:color="auto"/>
              <w:right w:val="single" w:sz="8" w:space="0" w:color="auto"/>
            </w:tcBorders>
            <w:noWrap/>
            <w:vAlign w:val="center"/>
            <w:hideMark/>
          </w:tcPr>
          <w:p w14:paraId="2090FFDE" w14:textId="77777777" w:rsidR="00690D27" w:rsidRPr="00690D27" w:rsidRDefault="00690D27" w:rsidP="00690D27">
            <w:pPr>
              <w:spacing w:after="0" w:line="240" w:lineRule="auto"/>
              <w:jc w:val="right"/>
              <w:rPr>
                <w:rFonts w:ascii="Calibri" w:eastAsia="Times New Roman" w:hAnsi="Calibri" w:cs="Calibri"/>
                <w:color w:val="000000"/>
                <w:kern w:val="0"/>
                <w:sz w:val="20"/>
                <w:szCs w:val="20"/>
                <w:lang w:eastAsia="zh-CN"/>
                <w14:ligatures w14:val="none"/>
              </w:rPr>
            </w:pPr>
            <w:r w:rsidRPr="00690D27">
              <w:rPr>
                <w:rFonts w:ascii="Calibri" w:eastAsia="Times New Roman" w:hAnsi="Calibri" w:cs="Calibri"/>
                <w:color w:val="000000"/>
                <w:kern w:val="0"/>
                <w:sz w:val="20"/>
                <w:szCs w:val="20"/>
                <w:lang w:eastAsia="zh-CN"/>
                <w14:ligatures w14:val="none"/>
              </w:rPr>
              <w:t>88,554</w:t>
            </w:r>
          </w:p>
        </w:tc>
      </w:tr>
      <w:tr w:rsidR="00690D27" w:rsidRPr="00690D27" w14:paraId="42EE40E1" w14:textId="77777777" w:rsidTr="00677F6E">
        <w:trPr>
          <w:trHeight w:val="269"/>
        </w:trPr>
        <w:tc>
          <w:tcPr>
            <w:tcW w:w="1136" w:type="dxa"/>
            <w:tcBorders>
              <w:top w:val="nil"/>
              <w:left w:val="single" w:sz="8" w:space="0" w:color="auto"/>
              <w:bottom w:val="single" w:sz="8" w:space="0" w:color="auto"/>
              <w:right w:val="single" w:sz="8" w:space="0" w:color="auto"/>
            </w:tcBorders>
            <w:noWrap/>
            <w:vAlign w:val="center"/>
            <w:hideMark/>
          </w:tcPr>
          <w:p w14:paraId="2D4B2551" w14:textId="77777777" w:rsidR="00690D27" w:rsidRPr="00690D27" w:rsidRDefault="00690D27" w:rsidP="00690D27">
            <w:pPr>
              <w:spacing w:after="0" w:line="240" w:lineRule="auto"/>
              <w:jc w:val="center"/>
              <w:rPr>
                <w:rFonts w:ascii="Calibri" w:eastAsia="Times New Roman" w:hAnsi="Calibri" w:cs="Calibri"/>
                <w:color w:val="000000"/>
                <w:kern w:val="0"/>
                <w:sz w:val="20"/>
                <w:szCs w:val="20"/>
                <w:lang w:eastAsia="zh-CN"/>
                <w14:ligatures w14:val="none"/>
              </w:rPr>
            </w:pPr>
            <w:r w:rsidRPr="00690D27">
              <w:rPr>
                <w:rFonts w:ascii="Calibri" w:eastAsia="Times New Roman" w:hAnsi="Calibri" w:cs="Calibri"/>
                <w:color w:val="000000"/>
                <w:kern w:val="0"/>
                <w:sz w:val="20"/>
                <w:szCs w:val="20"/>
                <w:lang w:val="es-DO" w:eastAsia="zh-CN"/>
                <w14:ligatures w14:val="none"/>
              </w:rPr>
              <w:t>Anexo 3</w:t>
            </w:r>
          </w:p>
        </w:tc>
        <w:tc>
          <w:tcPr>
            <w:tcW w:w="2372" w:type="dxa"/>
            <w:tcBorders>
              <w:top w:val="nil"/>
              <w:left w:val="nil"/>
              <w:bottom w:val="single" w:sz="8" w:space="0" w:color="auto"/>
              <w:right w:val="single" w:sz="8" w:space="0" w:color="auto"/>
            </w:tcBorders>
            <w:vAlign w:val="center"/>
            <w:hideMark/>
          </w:tcPr>
          <w:p w14:paraId="36E34F18" w14:textId="77777777" w:rsidR="00690D27" w:rsidRPr="00690D27" w:rsidRDefault="00690D27" w:rsidP="00690D27">
            <w:pPr>
              <w:spacing w:after="0" w:line="240" w:lineRule="auto"/>
              <w:rPr>
                <w:rFonts w:ascii="Calibri" w:eastAsia="Times New Roman" w:hAnsi="Calibri" w:cs="Calibri"/>
                <w:color w:val="000000"/>
                <w:kern w:val="0"/>
                <w:sz w:val="20"/>
                <w:szCs w:val="20"/>
                <w:lang w:eastAsia="zh-CN"/>
                <w14:ligatures w14:val="none"/>
              </w:rPr>
            </w:pPr>
            <w:r w:rsidRPr="00690D27">
              <w:rPr>
                <w:rFonts w:ascii="Calibri" w:eastAsia="Times New Roman" w:hAnsi="Calibri" w:cs="Calibri"/>
                <w:color w:val="000000"/>
                <w:kern w:val="0"/>
                <w:sz w:val="20"/>
                <w:szCs w:val="20"/>
                <w:lang w:val="es-DO" w:eastAsia="zh-CN"/>
                <w14:ligatures w14:val="none"/>
              </w:rPr>
              <w:t>Utilidad Bruta</w:t>
            </w:r>
          </w:p>
        </w:tc>
        <w:tc>
          <w:tcPr>
            <w:tcW w:w="1463" w:type="dxa"/>
            <w:tcBorders>
              <w:top w:val="nil"/>
              <w:left w:val="nil"/>
              <w:bottom w:val="single" w:sz="8" w:space="0" w:color="auto"/>
              <w:right w:val="single" w:sz="8" w:space="0" w:color="auto"/>
            </w:tcBorders>
            <w:noWrap/>
            <w:vAlign w:val="center"/>
            <w:hideMark/>
          </w:tcPr>
          <w:p w14:paraId="495E2E2D" w14:textId="77777777" w:rsidR="00690D27" w:rsidRPr="00690D27" w:rsidRDefault="00690D27" w:rsidP="00690D27">
            <w:pPr>
              <w:spacing w:after="0" w:line="240" w:lineRule="auto"/>
              <w:jc w:val="right"/>
              <w:rPr>
                <w:rFonts w:ascii="Calibri" w:eastAsia="Times New Roman" w:hAnsi="Calibri" w:cs="Calibri"/>
                <w:color w:val="000000"/>
                <w:kern w:val="0"/>
                <w:sz w:val="20"/>
                <w:szCs w:val="20"/>
                <w:lang w:eastAsia="zh-CN"/>
                <w14:ligatures w14:val="none"/>
              </w:rPr>
            </w:pPr>
            <w:r w:rsidRPr="00690D27">
              <w:rPr>
                <w:rFonts w:ascii="Calibri" w:eastAsia="Times New Roman" w:hAnsi="Calibri" w:cs="Calibri"/>
                <w:color w:val="000000"/>
                <w:kern w:val="0"/>
                <w:sz w:val="20"/>
                <w:szCs w:val="20"/>
                <w:lang w:eastAsia="zh-CN"/>
                <w14:ligatures w14:val="none"/>
              </w:rPr>
              <w:t>9,817,028,984</w:t>
            </w:r>
          </w:p>
        </w:tc>
        <w:tc>
          <w:tcPr>
            <w:tcW w:w="1463" w:type="dxa"/>
            <w:tcBorders>
              <w:top w:val="nil"/>
              <w:left w:val="nil"/>
              <w:bottom w:val="single" w:sz="8" w:space="0" w:color="auto"/>
              <w:right w:val="single" w:sz="8" w:space="0" w:color="auto"/>
            </w:tcBorders>
            <w:noWrap/>
            <w:vAlign w:val="center"/>
            <w:hideMark/>
          </w:tcPr>
          <w:p w14:paraId="3D1E41C0" w14:textId="77777777" w:rsidR="00690D27" w:rsidRPr="00690D27" w:rsidRDefault="00690D27" w:rsidP="00690D27">
            <w:pPr>
              <w:spacing w:after="0" w:line="240" w:lineRule="auto"/>
              <w:jc w:val="right"/>
              <w:rPr>
                <w:rFonts w:ascii="Calibri" w:eastAsia="Times New Roman" w:hAnsi="Calibri" w:cs="Calibri"/>
                <w:color w:val="000000"/>
                <w:kern w:val="0"/>
                <w:sz w:val="20"/>
                <w:szCs w:val="20"/>
                <w:lang w:eastAsia="zh-CN"/>
                <w14:ligatures w14:val="none"/>
              </w:rPr>
            </w:pPr>
            <w:r w:rsidRPr="00690D27">
              <w:rPr>
                <w:rFonts w:ascii="Calibri" w:eastAsia="Times New Roman" w:hAnsi="Calibri" w:cs="Calibri"/>
                <w:color w:val="000000"/>
                <w:kern w:val="0"/>
                <w:sz w:val="20"/>
                <w:szCs w:val="20"/>
                <w:lang w:eastAsia="zh-CN"/>
                <w14:ligatures w14:val="none"/>
              </w:rPr>
              <w:t>3,432,076,059</w:t>
            </w:r>
          </w:p>
        </w:tc>
        <w:tc>
          <w:tcPr>
            <w:tcW w:w="1463" w:type="dxa"/>
            <w:tcBorders>
              <w:top w:val="nil"/>
              <w:left w:val="nil"/>
              <w:bottom w:val="single" w:sz="8" w:space="0" w:color="auto"/>
              <w:right w:val="single" w:sz="8" w:space="0" w:color="auto"/>
            </w:tcBorders>
            <w:noWrap/>
            <w:vAlign w:val="center"/>
            <w:hideMark/>
          </w:tcPr>
          <w:p w14:paraId="4CCD2E94" w14:textId="77777777" w:rsidR="00690D27" w:rsidRPr="00690D27" w:rsidRDefault="00690D27" w:rsidP="00690D27">
            <w:pPr>
              <w:spacing w:after="0" w:line="240" w:lineRule="auto"/>
              <w:jc w:val="right"/>
              <w:rPr>
                <w:rFonts w:ascii="Calibri" w:eastAsia="Times New Roman" w:hAnsi="Calibri" w:cs="Calibri"/>
                <w:color w:val="000000"/>
                <w:kern w:val="0"/>
                <w:sz w:val="20"/>
                <w:szCs w:val="20"/>
                <w:lang w:eastAsia="zh-CN"/>
                <w14:ligatures w14:val="none"/>
              </w:rPr>
            </w:pPr>
            <w:r w:rsidRPr="00690D27">
              <w:rPr>
                <w:rFonts w:ascii="Calibri" w:eastAsia="Times New Roman" w:hAnsi="Calibri" w:cs="Calibri"/>
                <w:color w:val="000000"/>
                <w:kern w:val="0"/>
                <w:sz w:val="20"/>
                <w:szCs w:val="20"/>
                <w:lang w:eastAsia="zh-CN"/>
                <w14:ligatures w14:val="none"/>
              </w:rPr>
              <w:t>3,535,038,340</w:t>
            </w:r>
          </w:p>
        </w:tc>
        <w:tc>
          <w:tcPr>
            <w:tcW w:w="1463" w:type="dxa"/>
            <w:tcBorders>
              <w:top w:val="nil"/>
              <w:left w:val="nil"/>
              <w:bottom w:val="single" w:sz="8" w:space="0" w:color="auto"/>
              <w:right w:val="single" w:sz="8" w:space="0" w:color="auto"/>
            </w:tcBorders>
            <w:noWrap/>
            <w:vAlign w:val="center"/>
            <w:hideMark/>
          </w:tcPr>
          <w:p w14:paraId="7680B6B5" w14:textId="77777777" w:rsidR="00690D27" w:rsidRPr="00690D27" w:rsidRDefault="00690D27" w:rsidP="00690D27">
            <w:pPr>
              <w:spacing w:after="0" w:line="240" w:lineRule="auto"/>
              <w:jc w:val="right"/>
              <w:rPr>
                <w:rFonts w:ascii="Calibri" w:eastAsia="Times New Roman" w:hAnsi="Calibri" w:cs="Calibri"/>
                <w:color w:val="000000"/>
                <w:kern w:val="0"/>
                <w:sz w:val="20"/>
                <w:szCs w:val="20"/>
                <w:lang w:eastAsia="zh-CN"/>
                <w14:ligatures w14:val="none"/>
              </w:rPr>
            </w:pPr>
            <w:r w:rsidRPr="00690D27">
              <w:rPr>
                <w:rFonts w:ascii="Calibri" w:eastAsia="Times New Roman" w:hAnsi="Calibri" w:cs="Calibri"/>
                <w:color w:val="000000"/>
                <w:kern w:val="0"/>
                <w:sz w:val="20"/>
                <w:szCs w:val="20"/>
                <w:lang w:eastAsia="zh-CN"/>
                <w14:ligatures w14:val="none"/>
              </w:rPr>
              <w:t>3,641,089,490</w:t>
            </w:r>
          </w:p>
        </w:tc>
      </w:tr>
      <w:tr w:rsidR="0055218C" w:rsidRPr="00690D27" w14:paraId="79A6B5CF" w14:textId="77777777" w:rsidTr="00677F6E">
        <w:trPr>
          <w:trHeight w:val="269"/>
        </w:trPr>
        <w:tc>
          <w:tcPr>
            <w:tcW w:w="1136" w:type="dxa"/>
            <w:tcBorders>
              <w:top w:val="nil"/>
              <w:left w:val="single" w:sz="8" w:space="0" w:color="auto"/>
              <w:bottom w:val="single" w:sz="8" w:space="0" w:color="auto"/>
              <w:right w:val="single" w:sz="8" w:space="0" w:color="auto"/>
            </w:tcBorders>
            <w:noWrap/>
            <w:vAlign w:val="center"/>
            <w:hideMark/>
          </w:tcPr>
          <w:p w14:paraId="493BCCC8" w14:textId="77777777" w:rsidR="00690D27" w:rsidRPr="00690D27" w:rsidRDefault="00690D27" w:rsidP="00690D27">
            <w:pPr>
              <w:spacing w:after="0" w:line="240" w:lineRule="auto"/>
              <w:jc w:val="center"/>
              <w:rPr>
                <w:rFonts w:ascii="Calibri" w:eastAsia="Times New Roman" w:hAnsi="Calibri" w:cs="Calibri"/>
                <w:color w:val="000000"/>
                <w:kern w:val="0"/>
                <w:sz w:val="20"/>
                <w:szCs w:val="20"/>
                <w:lang w:eastAsia="zh-CN"/>
                <w14:ligatures w14:val="none"/>
              </w:rPr>
            </w:pPr>
            <w:r w:rsidRPr="00690D27">
              <w:rPr>
                <w:rFonts w:ascii="Calibri" w:eastAsia="Times New Roman" w:hAnsi="Calibri" w:cs="Calibri"/>
                <w:color w:val="000000"/>
                <w:kern w:val="0"/>
                <w:sz w:val="20"/>
                <w:szCs w:val="20"/>
                <w:lang w:val="es-DO" w:eastAsia="zh-CN"/>
                <w14:ligatures w14:val="none"/>
              </w:rPr>
              <w:t>Anexo 3</w:t>
            </w:r>
          </w:p>
        </w:tc>
        <w:tc>
          <w:tcPr>
            <w:tcW w:w="2372" w:type="dxa"/>
            <w:tcBorders>
              <w:top w:val="nil"/>
              <w:left w:val="nil"/>
              <w:bottom w:val="single" w:sz="8" w:space="0" w:color="auto"/>
              <w:right w:val="single" w:sz="8" w:space="0" w:color="auto"/>
            </w:tcBorders>
            <w:noWrap/>
            <w:vAlign w:val="center"/>
            <w:hideMark/>
          </w:tcPr>
          <w:p w14:paraId="162BF4B8" w14:textId="77777777" w:rsidR="00690D27" w:rsidRPr="00690D27" w:rsidRDefault="00690D27" w:rsidP="00690D27">
            <w:pPr>
              <w:spacing w:after="0" w:line="240" w:lineRule="auto"/>
              <w:rPr>
                <w:rFonts w:ascii="Calibri" w:eastAsia="Times New Roman" w:hAnsi="Calibri" w:cs="Calibri"/>
                <w:color w:val="000000"/>
                <w:kern w:val="0"/>
                <w:sz w:val="20"/>
                <w:szCs w:val="20"/>
                <w:lang w:eastAsia="zh-CN"/>
                <w14:ligatures w14:val="none"/>
              </w:rPr>
            </w:pPr>
            <w:r w:rsidRPr="00690D27">
              <w:rPr>
                <w:rFonts w:ascii="Calibri" w:eastAsia="Times New Roman" w:hAnsi="Calibri" w:cs="Calibri"/>
                <w:color w:val="000000"/>
                <w:kern w:val="0"/>
                <w:sz w:val="20"/>
                <w:szCs w:val="20"/>
                <w:lang w:val="es-DO" w:eastAsia="zh-CN"/>
                <w14:ligatures w14:val="none"/>
              </w:rPr>
              <w:t>EBIT (Utilidad operativa) (</w:t>
            </w:r>
            <w:proofErr w:type="spellStart"/>
            <w:r w:rsidRPr="00690D27">
              <w:rPr>
                <w:rFonts w:ascii="Calibri" w:eastAsia="Times New Roman" w:hAnsi="Calibri" w:cs="Calibri"/>
                <w:color w:val="000000"/>
                <w:kern w:val="0"/>
                <w:sz w:val="20"/>
                <w:szCs w:val="20"/>
                <w:lang w:val="es-DO" w:eastAsia="zh-CN"/>
                <w14:ligatures w14:val="none"/>
              </w:rPr>
              <w:t>PInv</w:t>
            </w:r>
            <w:proofErr w:type="spellEnd"/>
            <w:r w:rsidRPr="00690D27">
              <w:rPr>
                <w:rFonts w:ascii="Calibri" w:eastAsia="Times New Roman" w:hAnsi="Calibri" w:cs="Calibri"/>
                <w:color w:val="000000"/>
                <w:kern w:val="0"/>
                <w:sz w:val="20"/>
                <w:szCs w:val="20"/>
                <w:lang w:val="es-DO" w:eastAsia="zh-CN"/>
                <w14:ligatures w14:val="none"/>
              </w:rPr>
              <w:t>)</w:t>
            </w:r>
          </w:p>
        </w:tc>
        <w:tc>
          <w:tcPr>
            <w:tcW w:w="1463" w:type="dxa"/>
            <w:tcBorders>
              <w:top w:val="nil"/>
              <w:left w:val="nil"/>
              <w:bottom w:val="single" w:sz="8" w:space="0" w:color="auto"/>
              <w:right w:val="single" w:sz="8" w:space="0" w:color="auto"/>
            </w:tcBorders>
            <w:noWrap/>
            <w:vAlign w:val="center"/>
            <w:hideMark/>
          </w:tcPr>
          <w:p w14:paraId="2F57E513" w14:textId="77777777" w:rsidR="00690D27" w:rsidRPr="00690D27" w:rsidRDefault="00690D27" w:rsidP="00690D27">
            <w:pPr>
              <w:spacing w:after="0" w:line="240" w:lineRule="auto"/>
              <w:jc w:val="right"/>
              <w:rPr>
                <w:rFonts w:ascii="Calibri" w:eastAsia="Times New Roman" w:hAnsi="Calibri" w:cs="Calibri"/>
                <w:color w:val="000000"/>
                <w:kern w:val="0"/>
                <w:sz w:val="20"/>
                <w:szCs w:val="20"/>
                <w:lang w:eastAsia="zh-CN"/>
                <w14:ligatures w14:val="none"/>
              </w:rPr>
            </w:pPr>
            <w:r w:rsidRPr="00690D27">
              <w:rPr>
                <w:rFonts w:ascii="Calibri" w:eastAsia="Times New Roman" w:hAnsi="Calibri" w:cs="Calibri"/>
                <w:color w:val="000000"/>
                <w:kern w:val="0"/>
                <w:sz w:val="20"/>
                <w:szCs w:val="20"/>
                <w:lang w:eastAsia="zh-CN"/>
                <w14:ligatures w14:val="none"/>
              </w:rPr>
              <w:t>8,613,004,890</w:t>
            </w:r>
          </w:p>
        </w:tc>
        <w:tc>
          <w:tcPr>
            <w:tcW w:w="1463" w:type="dxa"/>
            <w:tcBorders>
              <w:top w:val="nil"/>
              <w:left w:val="nil"/>
              <w:bottom w:val="single" w:sz="8" w:space="0" w:color="auto"/>
              <w:right w:val="single" w:sz="8" w:space="0" w:color="auto"/>
            </w:tcBorders>
            <w:noWrap/>
            <w:vAlign w:val="center"/>
            <w:hideMark/>
          </w:tcPr>
          <w:p w14:paraId="59FBE683" w14:textId="77777777" w:rsidR="00690D27" w:rsidRPr="00690D27" w:rsidRDefault="00690D27" w:rsidP="00690D27">
            <w:pPr>
              <w:spacing w:after="0" w:line="240" w:lineRule="auto"/>
              <w:jc w:val="right"/>
              <w:rPr>
                <w:rFonts w:ascii="Calibri" w:eastAsia="Times New Roman" w:hAnsi="Calibri" w:cs="Calibri"/>
                <w:color w:val="000000"/>
                <w:kern w:val="0"/>
                <w:sz w:val="20"/>
                <w:szCs w:val="20"/>
                <w:lang w:eastAsia="zh-CN"/>
                <w14:ligatures w14:val="none"/>
              </w:rPr>
            </w:pPr>
            <w:r w:rsidRPr="00690D27">
              <w:rPr>
                <w:rFonts w:ascii="Calibri" w:eastAsia="Times New Roman" w:hAnsi="Calibri" w:cs="Calibri"/>
                <w:color w:val="000000"/>
                <w:kern w:val="0"/>
                <w:sz w:val="20"/>
                <w:szCs w:val="20"/>
                <w:lang w:eastAsia="zh-CN"/>
                <w14:ligatures w14:val="none"/>
              </w:rPr>
              <w:t>2,228,051,967</w:t>
            </w:r>
          </w:p>
        </w:tc>
        <w:tc>
          <w:tcPr>
            <w:tcW w:w="1463" w:type="dxa"/>
            <w:tcBorders>
              <w:top w:val="nil"/>
              <w:left w:val="nil"/>
              <w:bottom w:val="single" w:sz="8" w:space="0" w:color="auto"/>
              <w:right w:val="single" w:sz="8" w:space="0" w:color="auto"/>
            </w:tcBorders>
            <w:noWrap/>
            <w:vAlign w:val="center"/>
            <w:hideMark/>
          </w:tcPr>
          <w:p w14:paraId="2FC71CE9" w14:textId="77777777" w:rsidR="00690D27" w:rsidRPr="00690D27" w:rsidRDefault="00690D27" w:rsidP="00690D27">
            <w:pPr>
              <w:spacing w:after="0" w:line="240" w:lineRule="auto"/>
              <w:jc w:val="right"/>
              <w:rPr>
                <w:rFonts w:ascii="Calibri" w:eastAsia="Times New Roman" w:hAnsi="Calibri" w:cs="Calibri"/>
                <w:color w:val="000000"/>
                <w:kern w:val="0"/>
                <w:sz w:val="20"/>
                <w:szCs w:val="20"/>
                <w:lang w:eastAsia="zh-CN"/>
                <w14:ligatures w14:val="none"/>
              </w:rPr>
            </w:pPr>
            <w:r w:rsidRPr="00690D27">
              <w:rPr>
                <w:rFonts w:ascii="Calibri" w:eastAsia="Times New Roman" w:hAnsi="Calibri" w:cs="Calibri"/>
                <w:color w:val="000000"/>
                <w:kern w:val="0"/>
                <w:sz w:val="20"/>
                <w:szCs w:val="20"/>
                <w:lang w:eastAsia="zh-CN"/>
                <w14:ligatures w14:val="none"/>
              </w:rPr>
              <w:t>2,331,014,248</w:t>
            </w:r>
          </w:p>
        </w:tc>
        <w:tc>
          <w:tcPr>
            <w:tcW w:w="1463" w:type="dxa"/>
            <w:tcBorders>
              <w:top w:val="nil"/>
              <w:left w:val="nil"/>
              <w:bottom w:val="single" w:sz="8" w:space="0" w:color="auto"/>
              <w:right w:val="single" w:sz="8" w:space="0" w:color="auto"/>
            </w:tcBorders>
            <w:noWrap/>
            <w:vAlign w:val="center"/>
            <w:hideMark/>
          </w:tcPr>
          <w:p w14:paraId="04ACF103" w14:textId="77777777" w:rsidR="00690D27" w:rsidRPr="00690D27" w:rsidRDefault="00690D27" w:rsidP="00690D27">
            <w:pPr>
              <w:spacing w:after="0" w:line="240" w:lineRule="auto"/>
              <w:jc w:val="right"/>
              <w:rPr>
                <w:rFonts w:ascii="Calibri" w:eastAsia="Times New Roman" w:hAnsi="Calibri" w:cs="Calibri"/>
                <w:color w:val="000000"/>
                <w:kern w:val="0"/>
                <w:sz w:val="20"/>
                <w:szCs w:val="20"/>
                <w:lang w:eastAsia="zh-CN"/>
                <w14:ligatures w14:val="none"/>
              </w:rPr>
            </w:pPr>
            <w:r w:rsidRPr="00690D27">
              <w:rPr>
                <w:rFonts w:ascii="Calibri" w:eastAsia="Times New Roman" w:hAnsi="Calibri" w:cs="Calibri"/>
                <w:color w:val="000000"/>
                <w:kern w:val="0"/>
                <w:sz w:val="20"/>
                <w:szCs w:val="20"/>
                <w:lang w:eastAsia="zh-CN"/>
                <w14:ligatures w14:val="none"/>
              </w:rPr>
              <w:t>2,437,065,398</w:t>
            </w:r>
          </w:p>
        </w:tc>
      </w:tr>
      <w:tr w:rsidR="0055218C" w:rsidRPr="00690D27" w14:paraId="135CEAFF" w14:textId="77777777" w:rsidTr="00677F6E">
        <w:trPr>
          <w:trHeight w:val="269"/>
        </w:trPr>
        <w:tc>
          <w:tcPr>
            <w:tcW w:w="1136" w:type="dxa"/>
            <w:tcBorders>
              <w:top w:val="nil"/>
              <w:left w:val="single" w:sz="8" w:space="0" w:color="auto"/>
              <w:bottom w:val="single" w:sz="8" w:space="0" w:color="auto"/>
              <w:right w:val="single" w:sz="8" w:space="0" w:color="auto"/>
            </w:tcBorders>
            <w:noWrap/>
            <w:vAlign w:val="center"/>
            <w:hideMark/>
          </w:tcPr>
          <w:p w14:paraId="0B99CF79" w14:textId="77777777" w:rsidR="00690D27" w:rsidRPr="00690D27" w:rsidRDefault="00690D27" w:rsidP="00690D27">
            <w:pPr>
              <w:spacing w:after="0" w:line="240" w:lineRule="auto"/>
              <w:jc w:val="center"/>
              <w:rPr>
                <w:rFonts w:ascii="Calibri" w:eastAsia="Times New Roman" w:hAnsi="Calibri" w:cs="Calibri"/>
                <w:color w:val="000000"/>
                <w:kern w:val="0"/>
                <w:sz w:val="20"/>
                <w:szCs w:val="20"/>
                <w:lang w:eastAsia="zh-CN"/>
                <w14:ligatures w14:val="none"/>
              </w:rPr>
            </w:pPr>
            <w:r w:rsidRPr="00690D27">
              <w:rPr>
                <w:rFonts w:ascii="Calibri" w:eastAsia="Times New Roman" w:hAnsi="Calibri" w:cs="Calibri"/>
                <w:color w:val="000000"/>
                <w:kern w:val="0"/>
                <w:sz w:val="20"/>
                <w:szCs w:val="20"/>
                <w:lang w:val="es-DO" w:eastAsia="zh-CN"/>
                <w14:ligatures w14:val="none"/>
              </w:rPr>
              <w:t> </w:t>
            </w:r>
          </w:p>
        </w:tc>
        <w:tc>
          <w:tcPr>
            <w:tcW w:w="2372" w:type="dxa"/>
            <w:tcBorders>
              <w:top w:val="nil"/>
              <w:left w:val="nil"/>
              <w:bottom w:val="single" w:sz="8" w:space="0" w:color="auto"/>
              <w:right w:val="single" w:sz="8" w:space="0" w:color="auto"/>
            </w:tcBorders>
            <w:noWrap/>
            <w:vAlign w:val="center"/>
            <w:hideMark/>
          </w:tcPr>
          <w:p w14:paraId="26B8FF71" w14:textId="77777777" w:rsidR="00690D27" w:rsidRPr="00690D27" w:rsidRDefault="00690D27" w:rsidP="00690D27">
            <w:pPr>
              <w:spacing w:after="0" w:line="240" w:lineRule="auto"/>
              <w:rPr>
                <w:rFonts w:ascii="Calibri" w:eastAsia="Times New Roman" w:hAnsi="Calibri" w:cs="Calibri"/>
                <w:color w:val="000000"/>
                <w:kern w:val="0"/>
                <w:sz w:val="20"/>
                <w:szCs w:val="20"/>
                <w:lang w:eastAsia="zh-CN"/>
                <w14:ligatures w14:val="none"/>
              </w:rPr>
            </w:pPr>
            <w:r w:rsidRPr="00690D27">
              <w:rPr>
                <w:rFonts w:ascii="Calibri" w:eastAsia="Times New Roman" w:hAnsi="Calibri" w:cs="Calibri"/>
                <w:color w:val="000000"/>
                <w:kern w:val="0"/>
                <w:sz w:val="20"/>
                <w:szCs w:val="20"/>
                <w:lang w:val="es-DO" w:eastAsia="zh-CN"/>
                <w14:ligatures w14:val="none"/>
              </w:rPr>
              <w:t> </w:t>
            </w:r>
          </w:p>
        </w:tc>
        <w:tc>
          <w:tcPr>
            <w:tcW w:w="1463" w:type="dxa"/>
            <w:tcBorders>
              <w:top w:val="nil"/>
              <w:left w:val="nil"/>
              <w:bottom w:val="single" w:sz="8" w:space="0" w:color="auto"/>
              <w:right w:val="single" w:sz="8" w:space="0" w:color="auto"/>
            </w:tcBorders>
            <w:noWrap/>
            <w:vAlign w:val="center"/>
            <w:hideMark/>
          </w:tcPr>
          <w:p w14:paraId="222C6B84" w14:textId="77777777" w:rsidR="00690D27" w:rsidRPr="00690D27" w:rsidRDefault="00690D27" w:rsidP="00690D27">
            <w:pPr>
              <w:spacing w:after="0" w:line="240" w:lineRule="auto"/>
              <w:rPr>
                <w:rFonts w:ascii="Calibri" w:eastAsia="Times New Roman" w:hAnsi="Calibri" w:cs="Calibri"/>
                <w:color w:val="000000"/>
                <w:kern w:val="0"/>
                <w:sz w:val="20"/>
                <w:szCs w:val="20"/>
                <w:lang w:eastAsia="zh-CN"/>
                <w14:ligatures w14:val="none"/>
              </w:rPr>
            </w:pPr>
            <w:r w:rsidRPr="00690D27">
              <w:rPr>
                <w:rFonts w:ascii="Calibri" w:eastAsia="Times New Roman" w:hAnsi="Calibri" w:cs="Calibri"/>
                <w:color w:val="000000"/>
                <w:kern w:val="0"/>
                <w:sz w:val="20"/>
                <w:szCs w:val="20"/>
                <w:lang w:val="es-DO" w:eastAsia="zh-CN"/>
                <w14:ligatures w14:val="none"/>
              </w:rPr>
              <w:t> </w:t>
            </w:r>
          </w:p>
        </w:tc>
        <w:tc>
          <w:tcPr>
            <w:tcW w:w="1463" w:type="dxa"/>
            <w:tcBorders>
              <w:top w:val="nil"/>
              <w:left w:val="nil"/>
              <w:bottom w:val="single" w:sz="8" w:space="0" w:color="auto"/>
              <w:right w:val="single" w:sz="8" w:space="0" w:color="auto"/>
            </w:tcBorders>
            <w:noWrap/>
            <w:vAlign w:val="center"/>
            <w:hideMark/>
          </w:tcPr>
          <w:p w14:paraId="1D257C26" w14:textId="77777777" w:rsidR="00690D27" w:rsidRPr="00690D27" w:rsidRDefault="00690D27" w:rsidP="00690D27">
            <w:pPr>
              <w:spacing w:after="0" w:line="240" w:lineRule="auto"/>
              <w:rPr>
                <w:rFonts w:ascii="Calibri" w:eastAsia="Times New Roman" w:hAnsi="Calibri" w:cs="Calibri"/>
                <w:color w:val="FF0000"/>
                <w:kern w:val="0"/>
                <w:sz w:val="20"/>
                <w:szCs w:val="20"/>
                <w:lang w:eastAsia="zh-CN"/>
                <w14:ligatures w14:val="none"/>
              </w:rPr>
            </w:pPr>
            <w:r w:rsidRPr="00690D27">
              <w:rPr>
                <w:rFonts w:ascii="Calibri" w:eastAsia="Times New Roman" w:hAnsi="Calibri" w:cs="Calibri"/>
                <w:color w:val="FF0000"/>
                <w:kern w:val="0"/>
                <w:sz w:val="20"/>
                <w:szCs w:val="20"/>
                <w:lang w:val="es-DO" w:eastAsia="zh-CN"/>
                <w14:ligatures w14:val="none"/>
              </w:rPr>
              <w:t> </w:t>
            </w:r>
          </w:p>
        </w:tc>
        <w:tc>
          <w:tcPr>
            <w:tcW w:w="1463" w:type="dxa"/>
            <w:tcBorders>
              <w:top w:val="nil"/>
              <w:left w:val="nil"/>
              <w:bottom w:val="single" w:sz="8" w:space="0" w:color="auto"/>
              <w:right w:val="single" w:sz="8" w:space="0" w:color="auto"/>
            </w:tcBorders>
            <w:noWrap/>
            <w:vAlign w:val="center"/>
            <w:hideMark/>
          </w:tcPr>
          <w:p w14:paraId="42188570" w14:textId="77777777" w:rsidR="00690D27" w:rsidRPr="00690D27" w:rsidRDefault="00690D27" w:rsidP="00690D27">
            <w:pPr>
              <w:spacing w:after="0" w:line="240" w:lineRule="auto"/>
              <w:rPr>
                <w:rFonts w:ascii="Calibri" w:eastAsia="Times New Roman" w:hAnsi="Calibri" w:cs="Calibri"/>
                <w:color w:val="FF0000"/>
                <w:kern w:val="0"/>
                <w:sz w:val="20"/>
                <w:szCs w:val="20"/>
                <w:lang w:eastAsia="zh-CN"/>
                <w14:ligatures w14:val="none"/>
              </w:rPr>
            </w:pPr>
            <w:r w:rsidRPr="00690D27">
              <w:rPr>
                <w:rFonts w:ascii="Calibri" w:eastAsia="Times New Roman" w:hAnsi="Calibri" w:cs="Calibri"/>
                <w:color w:val="FF0000"/>
                <w:kern w:val="0"/>
                <w:sz w:val="20"/>
                <w:szCs w:val="20"/>
                <w:lang w:val="es-DO" w:eastAsia="zh-CN"/>
                <w14:ligatures w14:val="none"/>
              </w:rPr>
              <w:t> </w:t>
            </w:r>
          </w:p>
        </w:tc>
        <w:tc>
          <w:tcPr>
            <w:tcW w:w="1463" w:type="dxa"/>
            <w:tcBorders>
              <w:top w:val="nil"/>
              <w:left w:val="nil"/>
              <w:bottom w:val="single" w:sz="8" w:space="0" w:color="auto"/>
              <w:right w:val="single" w:sz="8" w:space="0" w:color="auto"/>
            </w:tcBorders>
            <w:noWrap/>
            <w:vAlign w:val="center"/>
            <w:hideMark/>
          </w:tcPr>
          <w:p w14:paraId="41C3E60A" w14:textId="77777777" w:rsidR="00690D27" w:rsidRPr="00690D27" w:rsidRDefault="00690D27" w:rsidP="00690D27">
            <w:pPr>
              <w:spacing w:after="0" w:line="240" w:lineRule="auto"/>
              <w:rPr>
                <w:rFonts w:ascii="Calibri" w:eastAsia="Times New Roman" w:hAnsi="Calibri" w:cs="Calibri"/>
                <w:color w:val="FF0000"/>
                <w:kern w:val="0"/>
                <w:sz w:val="20"/>
                <w:szCs w:val="20"/>
                <w:lang w:eastAsia="zh-CN"/>
                <w14:ligatures w14:val="none"/>
              </w:rPr>
            </w:pPr>
            <w:r w:rsidRPr="00690D27">
              <w:rPr>
                <w:rFonts w:ascii="Calibri" w:eastAsia="Times New Roman" w:hAnsi="Calibri" w:cs="Calibri"/>
                <w:color w:val="FF0000"/>
                <w:kern w:val="0"/>
                <w:sz w:val="20"/>
                <w:szCs w:val="20"/>
                <w:lang w:val="es-DO" w:eastAsia="zh-CN"/>
                <w14:ligatures w14:val="none"/>
              </w:rPr>
              <w:t> </w:t>
            </w:r>
          </w:p>
        </w:tc>
      </w:tr>
      <w:tr w:rsidR="0055218C" w:rsidRPr="00690D27" w14:paraId="04AA90ED" w14:textId="77777777" w:rsidTr="00677F6E">
        <w:trPr>
          <w:trHeight w:val="286"/>
        </w:trPr>
        <w:tc>
          <w:tcPr>
            <w:tcW w:w="1136" w:type="dxa"/>
            <w:tcBorders>
              <w:top w:val="nil"/>
              <w:left w:val="nil"/>
              <w:bottom w:val="nil"/>
              <w:right w:val="nil"/>
            </w:tcBorders>
            <w:noWrap/>
            <w:vAlign w:val="bottom"/>
            <w:hideMark/>
          </w:tcPr>
          <w:p w14:paraId="6EAFF88C" w14:textId="77777777" w:rsidR="00690D27" w:rsidRPr="00690D27" w:rsidRDefault="00690D27" w:rsidP="00690D27">
            <w:pPr>
              <w:spacing w:after="0" w:line="240" w:lineRule="auto"/>
              <w:rPr>
                <w:rFonts w:ascii="Calibri" w:eastAsia="Times New Roman" w:hAnsi="Calibri" w:cs="Calibri"/>
                <w:color w:val="FF0000"/>
                <w:kern w:val="0"/>
                <w:sz w:val="20"/>
                <w:szCs w:val="20"/>
                <w:lang w:eastAsia="zh-CN"/>
                <w14:ligatures w14:val="none"/>
              </w:rPr>
            </w:pPr>
          </w:p>
        </w:tc>
        <w:tc>
          <w:tcPr>
            <w:tcW w:w="2372" w:type="dxa"/>
            <w:tcBorders>
              <w:top w:val="nil"/>
              <w:left w:val="nil"/>
              <w:bottom w:val="nil"/>
              <w:right w:val="nil"/>
            </w:tcBorders>
            <w:noWrap/>
            <w:vAlign w:val="bottom"/>
            <w:hideMark/>
          </w:tcPr>
          <w:p w14:paraId="6FDF10BC" w14:textId="77777777" w:rsidR="00690D27" w:rsidRPr="00690D27" w:rsidRDefault="00690D27" w:rsidP="00690D27">
            <w:pPr>
              <w:spacing w:after="0" w:line="240" w:lineRule="auto"/>
              <w:rPr>
                <w:rFonts w:ascii="Times New Roman" w:eastAsia="Times New Roman" w:hAnsi="Times New Roman" w:cs="Times New Roman"/>
                <w:kern w:val="0"/>
                <w:sz w:val="20"/>
                <w:szCs w:val="20"/>
                <w:lang w:eastAsia="zh-CN"/>
                <w14:ligatures w14:val="none"/>
              </w:rPr>
            </w:pPr>
          </w:p>
        </w:tc>
        <w:tc>
          <w:tcPr>
            <w:tcW w:w="1463" w:type="dxa"/>
            <w:tcBorders>
              <w:top w:val="nil"/>
              <w:left w:val="nil"/>
              <w:bottom w:val="nil"/>
              <w:right w:val="nil"/>
            </w:tcBorders>
            <w:noWrap/>
            <w:vAlign w:val="bottom"/>
            <w:hideMark/>
          </w:tcPr>
          <w:p w14:paraId="5B92027E" w14:textId="77777777" w:rsidR="00690D27" w:rsidRPr="00690D27" w:rsidRDefault="00690D27" w:rsidP="00690D27">
            <w:pPr>
              <w:spacing w:after="0" w:line="240" w:lineRule="auto"/>
              <w:rPr>
                <w:rFonts w:ascii="Times New Roman" w:eastAsia="Times New Roman" w:hAnsi="Times New Roman" w:cs="Times New Roman"/>
                <w:kern w:val="0"/>
                <w:sz w:val="20"/>
                <w:szCs w:val="20"/>
                <w:lang w:eastAsia="zh-CN"/>
                <w14:ligatures w14:val="none"/>
              </w:rPr>
            </w:pPr>
          </w:p>
        </w:tc>
        <w:tc>
          <w:tcPr>
            <w:tcW w:w="1463" w:type="dxa"/>
            <w:tcBorders>
              <w:top w:val="nil"/>
              <w:left w:val="nil"/>
              <w:bottom w:val="nil"/>
              <w:right w:val="nil"/>
            </w:tcBorders>
            <w:noWrap/>
            <w:vAlign w:val="bottom"/>
            <w:hideMark/>
          </w:tcPr>
          <w:p w14:paraId="0B7681E7" w14:textId="77777777" w:rsidR="00690D27" w:rsidRPr="00690D27" w:rsidRDefault="00690D27" w:rsidP="00690D27">
            <w:pPr>
              <w:spacing w:after="0" w:line="240" w:lineRule="auto"/>
              <w:rPr>
                <w:rFonts w:ascii="Times New Roman" w:eastAsia="Times New Roman" w:hAnsi="Times New Roman" w:cs="Times New Roman"/>
                <w:kern w:val="0"/>
                <w:sz w:val="20"/>
                <w:szCs w:val="20"/>
                <w:lang w:eastAsia="zh-CN"/>
                <w14:ligatures w14:val="none"/>
              </w:rPr>
            </w:pPr>
          </w:p>
        </w:tc>
        <w:tc>
          <w:tcPr>
            <w:tcW w:w="1463" w:type="dxa"/>
            <w:tcBorders>
              <w:top w:val="nil"/>
              <w:left w:val="nil"/>
              <w:bottom w:val="nil"/>
              <w:right w:val="nil"/>
            </w:tcBorders>
            <w:noWrap/>
            <w:vAlign w:val="bottom"/>
            <w:hideMark/>
          </w:tcPr>
          <w:p w14:paraId="5C62447F" w14:textId="77777777" w:rsidR="00690D27" w:rsidRPr="00690D27" w:rsidRDefault="00690D27" w:rsidP="00690D27">
            <w:pPr>
              <w:spacing w:after="0" w:line="240" w:lineRule="auto"/>
              <w:rPr>
                <w:rFonts w:ascii="Times New Roman" w:eastAsia="Times New Roman" w:hAnsi="Times New Roman" w:cs="Times New Roman"/>
                <w:kern w:val="0"/>
                <w:sz w:val="20"/>
                <w:szCs w:val="20"/>
                <w:lang w:eastAsia="zh-CN"/>
                <w14:ligatures w14:val="none"/>
              </w:rPr>
            </w:pPr>
          </w:p>
        </w:tc>
        <w:tc>
          <w:tcPr>
            <w:tcW w:w="1463" w:type="dxa"/>
            <w:tcBorders>
              <w:top w:val="nil"/>
              <w:left w:val="nil"/>
              <w:bottom w:val="nil"/>
              <w:right w:val="nil"/>
            </w:tcBorders>
            <w:noWrap/>
            <w:vAlign w:val="bottom"/>
            <w:hideMark/>
          </w:tcPr>
          <w:p w14:paraId="40EAA436" w14:textId="77777777" w:rsidR="00690D27" w:rsidRPr="00690D27" w:rsidRDefault="00690D27" w:rsidP="00690D27">
            <w:pPr>
              <w:spacing w:after="0" w:line="240" w:lineRule="auto"/>
              <w:rPr>
                <w:rFonts w:ascii="Times New Roman" w:eastAsia="Times New Roman" w:hAnsi="Times New Roman" w:cs="Times New Roman"/>
                <w:kern w:val="0"/>
                <w:sz w:val="20"/>
                <w:szCs w:val="20"/>
                <w:lang w:eastAsia="zh-CN"/>
                <w14:ligatures w14:val="none"/>
              </w:rPr>
            </w:pPr>
          </w:p>
        </w:tc>
      </w:tr>
      <w:tr w:rsidR="00690D27" w:rsidRPr="00690D27" w14:paraId="2EFA943D" w14:textId="77777777" w:rsidTr="00677F6E">
        <w:trPr>
          <w:trHeight w:val="269"/>
        </w:trPr>
        <w:tc>
          <w:tcPr>
            <w:tcW w:w="1136" w:type="dxa"/>
            <w:tcBorders>
              <w:top w:val="nil"/>
              <w:left w:val="nil"/>
              <w:bottom w:val="nil"/>
              <w:right w:val="nil"/>
            </w:tcBorders>
            <w:noWrap/>
            <w:vAlign w:val="center"/>
            <w:hideMark/>
          </w:tcPr>
          <w:p w14:paraId="1E867764" w14:textId="77777777" w:rsidR="00690D27" w:rsidRPr="00690D27" w:rsidRDefault="00690D27" w:rsidP="00690D27">
            <w:pPr>
              <w:spacing w:after="0" w:line="240" w:lineRule="auto"/>
              <w:jc w:val="center"/>
              <w:rPr>
                <w:rFonts w:ascii="Calibri" w:eastAsia="Times New Roman" w:hAnsi="Calibri" w:cs="Calibri"/>
                <w:color w:val="000000"/>
                <w:kern w:val="0"/>
                <w:sz w:val="20"/>
                <w:szCs w:val="20"/>
                <w:lang w:eastAsia="zh-CN"/>
                <w14:ligatures w14:val="none"/>
              </w:rPr>
            </w:pPr>
            <w:r w:rsidRPr="00690D27">
              <w:rPr>
                <w:rFonts w:ascii="Calibri" w:eastAsia="Times New Roman" w:hAnsi="Calibri" w:cs="Calibri"/>
                <w:color w:val="000000"/>
                <w:kern w:val="0"/>
                <w:sz w:val="20"/>
                <w:szCs w:val="20"/>
                <w:lang w:val="es-DO" w:eastAsia="zh-CN"/>
                <w14:ligatures w14:val="none"/>
              </w:rPr>
              <w:t>Indicador</w:t>
            </w:r>
          </w:p>
        </w:tc>
        <w:tc>
          <w:tcPr>
            <w:tcW w:w="2372" w:type="dxa"/>
            <w:tcBorders>
              <w:top w:val="single" w:sz="8" w:space="0" w:color="auto"/>
              <w:left w:val="single" w:sz="8" w:space="0" w:color="auto"/>
              <w:bottom w:val="single" w:sz="8" w:space="0" w:color="auto"/>
              <w:right w:val="single" w:sz="8" w:space="0" w:color="auto"/>
            </w:tcBorders>
            <w:vAlign w:val="center"/>
            <w:hideMark/>
          </w:tcPr>
          <w:p w14:paraId="279F0003" w14:textId="77777777" w:rsidR="00690D27" w:rsidRPr="00690D27" w:rsidRDefault="00690D27" w:rsidP="00690D27">
            <w:pPr>
              <w:spacing w:after="0" w:line="240" w:lineRule="auto"/>
              <w:rPr>
                <w:rFonts w:ascii="Calibri" w:eastAsia="Times New Roman" w:hAnsi="Calibri" w:cs="Calibri"/>
                <w:color w:val="000000"/>
                <w:kern w:val="0"/>
                <w:sz w:val="20"/>
                <w:szCs w:val="20"/>
                <w:lang w:eastAsia="zh-CN"/>
                <w14:ligatures w14:val="none"/>
              </w:rPr>
            </w:pPr>
            <w:r w:rsidRPr="00690D27">
              <w:rPr>
                <w:rFonts w:ascii="Calibri" w:eastAsia="Times New Roman" w:hAnsi="Calibri" w:cs="Calibri"/>
                <w:color w:val="000000"/>
                <w:kern w:val="0"/>
                <w:sz w:val="20"/>
                <w:szCs w:val="20"/>
                <w:lang w:val="es-DO" w:eastAsia="zh-CN"/>
                <w14:ligatures w14:val="none"/>
              </w:rPr>
              <w:t>Utilidad Bruta / Ventas</w:t>
            </w:r>
          </w:p>
        </w:tc>
        <w:tc>
          <w:tcPr>
            <w:tcW w:w="1463" w:type="dxa"/>
            <w:tcBorders>
              <w:top w:val="single" w:sz="8" w:space="0" w:color="auto"/>
              <w:left w:val="nil"/>
              <w:bottom w:val="single" w:sz="8" w:space="0" w:color="auto"/>
              <w:right w:val="single" w:sz="8" w:space="0" w:color="auto"/>
            </w:tcBorders>
            <w:noWrap/>
            <w:vAlign w:val="center"/>
            <w:hideMark/>
          </w:tcPr>
          <w:p w14:paraId="19D02DE9" w14:textId="77777777" w:rsidR="00690D27" w:rsidRPr="00690D27" w:rsidRDefault="00690D27" w:rsidP="00690D27">
            <w:pPr>
              <w:spacing w:after="0" w:line="240" w:lineRule="auto"/>
              <w:jc w:val="center"/>
              <w:rPr>
                <w:rFonts w:ascii="Calibri" w:eastAsia="Times New Roman" w:hAnsi="Calibri" w:cs="Calibri"/>
                <w:b/>
                <w:bCs/>
                <w:color w:val="000000"/>
                <w:kern w:val="0"/>
                <w:sz w:val="20"/>
                <w:szCs w:val="20"/>
                <w:lang w:eastAsia="zh-CN"/>
                <w14:ligatures w14:val="none"/>
              </w:rPr>
            </w:pPr>
            <w:r w:rsidRPr="00690D27">
              <w:rPr>
                <w:rFonts w:ascii="Calibri" w:eastAsia="Times New Roman" w:hAnsi="Calibri" w:cs="Calibri"/>
                <w:b/>
                <w:bCs/>
                <w:color w:val="000000"/>
                <w:kern w:val="0"/>
                <w:sz w:val="20"/>
                <w:szCs w:val="20"/>
                <w:lang w:val="es-DO" w:eastAsia="zh-CN"/>
                <w14:ligatures w14:val="none"/>
              </w:rPr>
              <w:t>18%</w:t>
            </w:r>
          </w:p>
        </w:tc>
        <w:tc>
          <w:tcPr>
            <w:tcW w:w="1463" w:type="dxa"/>
            <w:tcBorders>
              <w:top w:val="single" w:sz="8" w:space="0" w:color="auto"/>
              <w:left w:val="nil"/>
              <w:bottom w:val="single" w:sz="8" w:space="0" w:color="auto"/>
              <w:right w:val="single" w:sz="8" w:space="0" w:color="auto"/>
            </w:tcBorders>
            <w:noWrap/>
            <w:vAlign w:val="center"/>
            <w:hideMark/>
          </w:tcPr>
          <w:p w14:paraId="627E0DAC" w14:textId="77777777" w:rsidR="00690D27" w:rsidRPr="00690D27" w:rsidRDefault="00690D27" w:rsidP="00690D27">
            <w:pPr>
              <w:spacing w:after="0" w:line="240" w:lineRule="auto"/>
              <w:jc w:val="center"/>
              <w:rPr>
                <w:rFonts w:ascii="Calibri" w:eastAsia="Times New Roman" w:hAnsi="Calibri" w:cs="Calibri"/>
                <w:b/>
                <w:bCs/>
                <w:color w:val="000000"/>
                <w:kern w:val="0"/>
                <w:sz w:val="20"/>
                <w:szCs w:val="20"/>
                <w:lang w:eastAsia="zh-CN"/>
                <w14:ligatures w14:val="none"/>
              </w:rPr>
            </w:pPr>
            <w:r w:rsidRPr="00690D27">
              <w:rPr>
                <w:rFonts w:ascii="Calibri" w:eastAsia="Times New Roman" w:hAnsi="Calibri" w:cs="Calibri"/>
                <w:b/>
                <w:bCs/>
                <w:color w:val="000000"/>
                <w:kern w:val="0"/>
                <w:sz w:val="20"/>
                <w:szCs w:val="20"/>
                <w:lang w:val="es-DO" w:eastAsia="zh-CN"/>
                <w14:ligatures w14:val="none"/>
              </w:rPr>
              <w:t>7.00%</w:t>
            </w:r>
          </w:p>
        </w:tc>
        <w:tc>
          <w:tcPr>
            <w:tcW w:w="1463" w:type="dxa"/>
            <w:tcBorders>
              <w:top w:val="single" w:sz="8" w:space="0" w:color="auto"/>
              <w:left w:val="nil"/>
              <w:bottom w:val="single" w:sz="8" w:space="0" w:color="auto"/>
              <w:right w:val="single" w:sz="8" w:space="0" w:color="auto"/>
            </w:tcBorders>
            <w:noWrap/>
            <w:vAlign w:val="center"/>
            <w:hideMark/>
          </w:tcPr>
          <w:p w14:paraId="18DF6B02" w14:textId="77777777" w:rsidR="00690D27" w:rsidRPr="00690D27" w:rsidRDefault="00690D27" w:rsidP="00690D27">
            <w:pPr>
              <w:spacing w:after="0" w:line="240" w:lineRule="auto"/>
              <w:jc w:val="center"/>
              <w:rPr>
                <w:rFonts w:ascii="Calibri" w:eastAsia="Times New Roman" w:hAnsi="Calibri" w:cs="Calibri"/>
                <w:b/>
                <w:bCs/>
                <w:color w:val="000000"/>
                <w:kern w:val="0"/>
                <w:sz w:val="20"/>
                <w:szCs w:val="20"/>
                <w:lang w:eastAsia="zh-CN"/>
                <w14:ligatures w14:val="none"/>
              </w:rPr>
            </w:pPr>
            <w:r w:rsidRPr="00690D27">
              <w:rPr>
                <w:rFonts w:ascii="Calibri" w:eastAsia="Times New Roman" w:hAnsi="Calibri" w:cs="Calibri"/>
                <w:b/>
                <w:bCs/>
                <w:color w:val="000000"/>
                <w:kern w:val="0"/>
                <w:sz w:val="20"/>
                <w:szCs w:val="20"/>
                <w:lang w:val="es-DO" w:eastAsia="zh-CN"/>
                <w14:ligatures w14:val="none"/>
              </w:rPr>
              <w:t>7.00%</w:t>
            </w:r>
          </w:p>
        </w:tc>
        <w:tc>
          <w:tcPr>
            <w:tcW w:w="1463" w:type="dxa"/>
            <w:tcBorders>
              <w:top w:val="single" w:sz="8" w:space="0" w:color="auto"/>
              <w:left w:val="nil"/>
              <w:bottom w:val="single" w:sz="8" w:space="0" w:color="auto"/>
              <w:right w:val="single" w:sz="8" w:space="0" w:color="auto"/>
            </w:tcBorders>
            <w:noWrap/>
            <w:vAlign w:val="center"/>
            <w:hideMark/>
          </w:tcPr>
          <w:p w14:paraId="4E18F84E" w14:textId="77777777" w:rsidR="00690D27" w:rsidRPr="00690D27" w:rsidRDefault="00690D27" w:rsidP="00690D27">
            <w:pPr>
              <w:spacing w:after="0" w:line="240" w:lineRule="auto"/>
              <w:jc w:val="center"/>
              <w:rPr>
                <w:rFonts w:ascii="Calibri" w:eastAsia="Times New Roman" w:hAnsi="Calibri" w:cs="Calibri"/>
                <w:b/>
                <w:bCs/>
                <w:color w:val="000000"/>
                <w:kern w:val="0"/>
                <w:sz w:val="20"/>
                <w:szCs w:val="20"/>
                <w:lang w:eastAsia="zh-CN"/>
                <w14:ligatures w14:val="none"/>
              </w:rPr>
            </w:pPr>
            <w:r w:rsidRPr="00690D27">
              <w:rPr>
                <w:rFonts w:ascii="Calibri" w:eastAsia="Times New Roman" w:hAnsi="Calibri" w:cs="Calibri"/>
                <w:b/>
                <w:bCs/>
                <w:color w:val="000000"/>
                <w:kern w:val="0"/>
                <w:sz w:val="20"/>
                <w:szCs w:val="20"/>
                <w:lang w:val="es-DO" w:eastAsia="zh-CN"/>
                <w14:ligatures w14:val="none"/>
              </w:rPr>
              <w:t>7.00%</w:t>
            </w:r>
          </w:p>
        </w:tc>
      </w:tr>
      <w:tr w:rsidR="00690D27" w:rsidRPr="00690D27" w14:paraId="3CEE244B" w14:textId="77777777" w:rsidTr="00677F6E">
        <w:trPr>
          <w:trHeight w:val="286"/>
        </w:trPr>
        <w:tc>
          <w:tcPr>
            <w:tcW w:w="1136" w:type="dxa"/>
            <w:tcBorders>
              <w:top w:val="nil"/>
              <w:left w:val="nil"/>
              <w:bottom w:val="nil"/>
              <w:right w:val="nil"/>
            </w:tcBorders>
            <w:noWrap/>
            <w:vAlign w:val="bottom"/>
            <w:hideMark/>
          </w:tcPr>
          <w:p w14:paraId="5E15C213" w14:textId="77777777" w:rsidR="00690D27" w:rsidRPr="00690D27" w:rsidRDefault="00690D27" w:rsidP="00690D27">
            <w:pPr>
              <w:spacing w:after="0" w:line="240" w:lineRule="auto"/>
              <w:jc w:val="center"/>
              <w:rPr>
                <w:rFonts w:ascii="Calibri" w:eastAsia="Times New Roman" w:hAnsi="Calibri" w:cs="Calibri"/>
                <w:b/>
                <w:bCs/>
                <w:color w:val="000000"/>
                <w:kern w:val="0"/>
                <w:sz w:val="20"/>
                <w:szCs w:val="20"/>
                <w:lang w:eastAsia="zh-CN"/>
                <w14:ligatures w14:val="none"/>
              </w:rPr>
            </w:pPr>
          </w:p>
        </w:tc>
        <w:tc>
          <w:tcPr>
            <w:tcW w:w="2372" w:type="dxa"/>
            <w:tcBorders>
              <w:top w:val="nil"/>
              <w:left w:val="single" w:sz="8" w:space="0" w:color="auto"/>
              <w:bottom w:val="single" w:sz="8" w:space="0" w:color="auto"/>
              <w:right w:val="single" w:sz="8" w:space="0" w:color="auto"/>
            </w:tcBorders>
            <w:vAlign w:val="center"/>
            <w:hideMark/>
          </w:tcPr>
          <w:p w14:paraId="03C32B8C" w14:textId="77777777" w:rsidR="00690D27" w:rsidRPr="00690D27" w:rsidRDefault="00690D27" w:rsidP="00690D27">
            <w:pPr>
              <w:spacing w:after="0" w:line="240" w:lineRule="auto"/>
              <w:rPr>
                <w:rFonts w:ascii="Calibri" w:eastAsia="Times New Roman" w:hAnsi="Calibri" w:cs="Calibri"/>
                <w:color w:val="000000"/>
                <w:kern w:val="0"/>
                <w:sz w:val="20"/>
                <w:szCs w:val="20"/>
                <w:lang w:eastAsia="zh-CN"/>
                <w14:ligatures w14:val="none"/>
              </w:rPr>
            </w:pPr>
            <w:r w:rsidRPr="00690D27">
              <w:rPr>
                <w:rFonts w:ascii="Calibri" w:eastAsia="Times New Roman" w:hAnsi="Calibri" w:cs="Calibri"/>
                <w:color w:val="000000"/>
                <w:kern w:val="0"/>
                <w:sz w:val="20"/>
                <w:szCs w:val="20"/>
                <w:lang w:val="es-DO" w:eastAsia="zh-CN"/>
                <w14:ligatures w14:val="none"/>
              </w:rPr>
              <w:t>EBIT / Ventas</w:t>
            </w:r>
          </w:p>
        </w:tc>
        <w:tc>
          <w:tcPr>
            <w:tcW w:w="1463" w:type="dxa"/>
            <w:tcBorders>
              <w:top w:val="nil"/>
              <w:left w:val="nil"/>
              <w:bottom w:val="single" w:sz="8" w:space="0" w:color="auto"/>
              <w:right w:val="single" w:sz="8" w:space="0" w:color="auto"/>
            </w:tcBorders>
            <w:noWrap/>
            <w:vAlign w:val="center"/>
            <w:hideMark/>
          </w:tcPr>
          <w:p w14:paraId="716A48C3" w14:textId="77777777" w:rsidR="00690D27" w:rsidRPr="00690D27" w:rsidRDefault="00690D27" w:rsidP="00690D27">
            <w:pPr>
              <w:spacing w:after="0" w:line="240" w:lineRule="auto"/>
              <w:jc w:val="center"/>
              <w:rPr>
                <w:rFonts w:ascii="Calibri" w:eastAsia="Times New Roman" w:hAnsi="Calibri" w:cs="Calibri"/>
                <w:b/>
                <w:bCs/>
                <w:color w:val="000000"/>
                <w:kern w:val="0"/>
                <w:sz w:val="20"/>
                <w:szCs w:val="20"/>
                <w:lang w:eastAsia="zh-CN"/>
                <w14:ligatures w14:val="none"/>
              </w:rPr>
            </w:pPr>
            <w:r w:rsidRPr="00690D27">
              <w:rPr>
                <w:rFonts w:ascii="Calibri" w:eastAsia="Times New Roman" w:hAnsi="Calibri" w:cs="Calibri"/>
                <w:b/>
                <w:bCs/>
                <w:color w:val="000000"/>
                <w:kern w:val="0"/>
                <w:sz w:val="20"/>
                <w:szCs w:val="20"/>
                <w:lang w:val="es-DO" w:eastAsia="zh-CN"/>
                <w14:ligatures w14:val="none"/>
              </w:rPr>
              <w:t>16%</w:t>
            </w:r>
          </w:p>
        </w:tc>
        <w:tc>
          <w:tcPr>
            <w:tcW w:w="1463" w:type="dxa"/>
            <w:tcBorders>
              <w:top w:val="nil"/>
              <w:left w:val="nil"/>
              <w:bottom w:val="single" w:sz="8" w:space="0" w:color="auto"/>
              <w:right w:val="single" w:sz="8" w:space="0" w:color="auto"/>
            </w:tcBorders>
            <w:noWrap/>
            <w:vAlign w:val="center"/>
            <w:hideMark/>
          </w:tcPr>
          <w:p w14:paraId="157655CE" w14:textId="77777777" w:rsidR="00690D27" w:rsidRPr="00690D27" w:rsidRDefault="00690D27" w:rsidP="00690D27">
            <w:pPr>
              <w:spacing w:after="0" w:line="240" w:lineRule="auto"/>
              <w:jc w:val="center"/>
              <w:rPr>
                <w:rFonts w:ascii="Calibri" w:eastAsia="Times New Roman" w:hAnsi="Calibri" w:cs="Calibri"/>
                <w:b/>
                <w:bCs/>
                <w:color w:val="000000"/>
                <w:kern w:val="0"/>
                <w:sz w:val="20"/>
                <w:szCs w:val="20"/>
                <w:lang w:eastAsia="zh-CN"/>
                <w14:ligatures w14:val="none"/>
              </w:rPr>
            </w:pPr>
            <w:r w:rsidRPr="00690D27">
              <w:rPr>
                <w:rFonts w:ascii="Calibri" w:eastAsia="Times New Roman" w:hAnsi="Calibri" w:cs="Calibri"/>
                <w:b/>
                <w:bCs/>
                <w:color w:val="000000"/>
                <w:kern w:val="0"/>
                <w:sz w:val="20"/>
                <w:szCs w:val="20"/>
                <w:lang w:val="es-DO" w:eastAsia="zh-CN"/>
                <w14:ligatures w14:val="none"/>
              </w:rPr>
              <w:t>4.50%</w:t>
            </w:r>
          </w:p>
        </w:tc>
        <w:tc>
          <w:tcPr>
            <w:tcW w:w="1463" w:type="dxa"/>
            <w:tcBorders>
              <w:top w:val="nil"/>
              <w:left w:val="nil"/>
              <w:bottom w:val="single" w:sz="8" w:space="0" w:color="auto"/>
              <w:right w:val="single" w:sz="8" w:space="0" w:color="auto"/>
            </w:tcBorders>
            <w:noWrap/>
            <w:vAlign w:val="center"/>
            <w:hideMark/>
          </w:tcPr>
          <w:p w14:paraId="77C68823" w14:textId="77777777" w:rsidR="00690D27" w:rsidRPr="00690D27" w:rsidRDefault="00690D27" w:rsidP="00690D27">
            <w:pPr>
              <w:spacing w:after="0" w:line="240" w:lineRule="auto"/>
              <w:jc w:val="center"/>
              <w:rPr>
                <w:rFonts w:ascii="Calibri" w:eastAsia="Times New Roman" w:hAnsi="Calibri" w:cs="Calibri"/>
                <w:b/>
                <w:bCs/>
                <w:color w:val="000000"/>
                <w:kern w:val="0"/>
                <w:sz w:val="20"/>
                <w:szCs w:val="20"/>
                <w:lang w:eastAsia="zh-CN"/>
                <w14:ligatures w14:val="none"/>
              </w:rPr>
            </w:pPr>
            <w:r w:rsidRPr="00690D27">
              <w:rPr>
                <w:rFonts w:ascii="Calibri" w:eastAsia="Times New Roman" w:hAnsi="Calibri" w:cs="Calibri"/>
                <w:b/>
                <w:bCs/>
                <w:color w:val="000000"/>
                <w:kern w:val="0"/>
                <w:sz w:val="20"/>
                <w:szCs w:val="20"/>
                <w:lang w:val="es-DO" w:eastAsia="zh-CN"/>
                <w14:ligatures w14:val="none"/>
              </w:rPr>
              <w:t>4.60%</w:t>
            </w:r>
          </w:p>
        </w:tc>
        <w:tc>
          <w:tcPr>
            <w:tcW w:w="1463" w:type="dxa"/>
            <w:tcBorders>
              <w:top w:val="nil"/>
              <w:left w:val="nil"/>
              <w:bottom w:val="single" w:sz="8" w:space="0" w:color="auto"/>
              <w:right w:val="single" w:sz="8" w:space="0" w:color="auto"/>
            </w:tcBorders>
            <w:noWrap/>
            <w:vAlign w:val="center"/>
            <w:hideMark/>
          </w:tcPr>
          <w:p w14:paraId="1661B1C9" w14:textId="77777777" w:rsidR="00690D27" w:rsidRPr="00690D27" w:rsidRDefault="00690D27" w:rsidP="00690D27">
            <w:pPr>
              <w:spacing w:after="0" w:line="240" w:lineRule="auto"/>
              <w:jc w:val="center"/>
              <w:rPr>
                <w:rFonts w:ascii="Calibri" w:eastAsia="Times New Roman" w:hAnsi="Calibri" w:cs="Calibri"/>
                <w:b/>
                <w:bCs/>
                <w:color w:val="000000"/>
                <w:kern w:val="0"/>
                <w:sz w:val="20"/>
                <w:szCs w:val="20"/>
                <w:lang w:eastAsia="zh-CN"/>
                <w14:ligatures w14:val="none"/>
              </w:rPr>
            </w:pPr>
            <w:r w:rsidRPr="00690D27">
              <w:rPr>
                <w:rFonts w:ascii="Calibri" w:eastAsia="Times New Roman" w:hAnsi="Calibri" w:cs="Calibri"/>
                <w:b/>
                <w:bCs/>
                <w:color w:val="000000"/>
                <w:kern w:val="0"/>
                <w:sz w:val="20"/>
                <w:szCs w:val="20"/>
                <w:lang w:val="es-DO" w:eastAsia="zh-CN"/>
                <w14:ligatures w14:val="none"/>
              </w:rPr>
              <w:t>4.70%</w:t>
            </w:r>
          </w:p>
        </w:tc>
      </w:tr>
    </w:tbl>
    <w:p w14:paraId="3498BC87" w14:textId="77777777" w:rsidR="00677F6E" w:rsidRPr="00F961AA" w:rsidRDefault="00677F6E" w:rsidP="00677F6E">
      <w:pPr>
        <w:rPr>
          <w:rFonts w:eastAsia="Times New Roman"/>
          <w:i/>
          <w:iCs/>
          <w:color w:val="000000"/>
          <w:sz w:val="20"/>
          <w:szCs w:val="20"/>
          <w:lang w:val="es-DO" w:eastAsia="zh-CN"/>
        </w:rPr>
      </w:pPr>
      <w:r w:rsidRPr="00F961AA">
        <w:rPr>
          <w:rFonts w:eastAsia="Times New Roman"/>
          <w:i/>
          <w:iCs/>
          <w:color w:val="000000"/>
          <w:sz w:val="20"/>
          <w:szCs w:val="20"/>
          <w:lang w:val="es-DO" w:eastAsia="zh-CN"/>
        </w:rPr>
        <w:t xml:space="preserve">LA INFORMACION CONTENIDA EN ESTE ARCHIVO/CUADRO ES CONSIDERADA INFORMACION CONFIDENCIAL </w:t>
      </w:r>
      <w:proofErr w:type="gramStart"/>
      <w:r w:rsidRPr="00F961AA">
        <w:rPr>
          <w:rFonts w:eastAsia="Times New Roman"/>
          <w:i/>
          <w:iCs/>
          <w:color w:val="000000"/>
          <w:sz w:val="20"/>
          <w:szCs w:val="20"/>
          <w:lang w:val="es-DO" w:eastAsia="zh-CN"/>
        </w:rPr>
        <w:t>DE ACUERDO AL</w:t>
      </w:r>
      <w:proofErr w:type="gramEnd"/>
      <w:r w:rsidRPr="00F961AA">
        <w:rPr>
          <w:rFonts w:eastAsia="Times New Roman"/>
          <w:i/>
          <w:iCs/>
          <w:color w:val="000000"/>
          <w:sz w:val="20"/>
          <w:szCs w:val="20"/>
          <w:lang w:val="es-DO" w:eastAsia="zh-CN"/>
        </w:rPr>
        <w:t xml:space="preserve"> ARTICULO 6.5 DEL ACUERDO ANTIDUMPING 12.4 DEL ACUERDO DE SUBVENCIONES Y MEDIDAS COMPENSATORIAS, DEBIDO A QUE SU DIVULGACION IMPLICARIA UNA VENTAJA SIGNIFICATIVA PARA UN COMPETIDOR, ADEMAS DE CAUSAR UN DAŇO FINANCIERO SUSTANCIAL E IRREVERSIBLE PARA NUESTRA EMPRESA.</w:t>
      </w:r>
      <w:r>
        <w:rPr>
          <w:rFonts w:eastAsia="Times New Roman"/>
          <w:i/>
          <w:iCs/>
          <w:color w:val="000000"/>
          <w:sz w:val="20"/>
          <w:szCs w:val="20"/>
          <w:lang w:val="es-DO" w:eastAsia="zh-CN"/>
        </w:rPr>
        <w:t>SE HA MULTIPLICADO POR UN NUMERO MENOR O IGUAL A 100 PARA FACILITAR LECTURA.</w:t>
      </w:r>
    </w:p>
    <w:p w14:paraId="0F535767" w14:textId="77777777" w:rsidR="00177124" w:rsidRDefault="00177124" w:rsidP="00575BE0">
      <w:pPr>
        <w:rPr>
          <w:lang w:val="es-DO"/>
        </w:rPr>
      </w:pPr>
    </w:p>
    <w:p w14:paraId="6406E6F6" w14:textId="77777777" w:rsidR="00EC7B0C" w:rsidRDefault="00EC7B0C" w:rsidP="00190280">
      <w:pPr>
        <w:rPr>
          <w:rFonts w:cstheme="minorHAnsi"/>
          <w:b/>
          <w:bCs/>
          <w:lang w:val="es-DO"/>
        </w:rPr>
      </w:pPr>
    </w:p>
    <w:p w14:paraId="4DF490D9" w14:textId="229F2503" w:rsidR="00A00177" w:rsidRPr="00A00177" w:rsidRDefault="00A00177" w:rsidP="00190280">
      <w:pPr>
        <w:rPr>
          <w:rFonts w:cstheme="minorHAnsi"/>
          <w:lang w:val="es-DO"/>
        </w:rPr>
      </w:pPr>
      <w:r w:rsidRPr="00A00177">
        <w:rPr>
          <w:rFonts w:cstheme="minorHAnsi"/>
          <w:lang w:val="es-DO"/>
        </w:rPr>
        <w:t xml:space="preserve">Como se puede apreciar tendría un impacto altamente negativo para </w:t>
      </w:r>
      <w:r w:rsidR="00290E6E">
        <w:rPr>
          <w:rFonts w:cstheme="minorHAnsi"/>
          <w:lang w:val="es-DO"/>
        </w:rPr>
        <w:t>la utilidad bruta</w:t>
      </w:r>
      <w:r>
        <w:rPr>
          <w:rFonts w:cstheme="minorHAnsi"/>
          <w:lang w:val="es-DO"/>
        </w:rPr>
        <w:t xml:space="preserve"> y el EBTI</w:t>
      </w:r>
      <w:r w:rsidR="00290E6E">
        <w:rPr>
          <w:rFonts w:cstheme="minorHAnsi"/>
          <w:lang w:val="es-DO"/>
        </w:rPr>
        <w:t>/</w:t>
      </w:r>
      <w:r w:rsidR="00B20ABB">
        <w:rPr>
          <w:rFonts w:cstheme="minorHAnsi"/>
          <w:lang w:val="es-DO"/>
        </w:rPr>
        <w:t>Ventas pasando</w:t>
      </w:r>
      <w:r>
        <w:rPr>
          <w:rFonts w:cstheme="minorHAnsi"/>
          <w:lang w:val="es-DO"/>
        </w:rPr>
        <w:t xml:space="preserve"> de </w:t>
      </w:r>
      <w:r w:rsidRPr="00B20ABB">
        <w:rPr>
          <w:rFonts w:cstheme="minorHAnsi"/>
          <w:b/>
          <w:bCs/>
          <w:lang w:val="es-DO"/>
        </w:rPr>
        <w:t>18% a 7%,</w:t>
      </w:r>
      <w:r>
        <w:rPr>
          <w:rFonts w:cstheme="minorHAnsi"/>
          <w:lang w:val="es-DO"/>
        </w:rPr>
        <w:t xml:space="preserve"> y de </w:t>
      </w:r>
      <w:r w:rsidRPr="00B20ABB">
        <w:rPr>
          <w:rFonts w:cstheme="minorHAnsi"/>
          <w:b/>
          <w:bCs/>
          <w:lang w:val="es-DO"/>
        </w:rPr>
        <w:t>16% a 4.5%</w:t>
      </w:r>
      <w:r w:rsidR="00290E6E">
        <w:rPr>
          <w:rFonts w:cstheme="minorHAnsi"/>
          <w:lang w:val="es-DO"/>
        </w:rPr>
        <w:t xml:space="preserve"> respectivamente. </w:t>
      </w:r>
      <w:r>
        <w:rPr>
          <w:rFonts w:cstheme="minorHAnsi"/>
          <w:lang w:val="es-DO"/>
        </w:rPr>
        <w:t xml:space="preserve"> </w:t>
      </w:r>
    </w:p>
    <w:tbl>
      <w:tblPr>
        <w:tblW w:w="8768" w:type="dxa"/>
        <w:tblLook w:val="04A0" w:firstRow="1" w:lastRow="0" w:firstColumn="1" w:lastColumn="0" w:noHBand="0" w:noVBand="1"/>
      </w:tblPr>
      <w:tblGrid>
        <w:gridCol w:w="3397"/>
        <w:gridCol w:w="1530"/>
        <w:gridCol w:w="1920"/>
        <w:gridCol w:w="1921"/>
      </w:tblGrid>
      <w:tr w:rsidR="00A259D9" w:rsidRPr="00CE6301" w14:paraId="77370896" w14:textId="77777777" w:rsidTr="00A259D9">
        <w:trPr>
          <w:trHeight w:val="271"/>
        </w:trPr>
        <w:tc>
          <w:tcPr>
            <w:tcW w:w="4927" w:type="dxa"/>
            <w:gridSpan w:val="2"/>
            <w:tcBorders>
              <w:top w:val="nil"/>
              <w:left w:val="nil"/>
              <w:bottom w:val="nil"/>
              <w:right w:val="nil"/>
            </w:tcBorders>
            <w:shd w:val="clear" w:color="000000" w:fill="B8CCE4"/>
            <w:noWrap/>
            <w:vAlign w:val="center"/>
            <w:hideMark/>
          </w:tcPr>
          <w:p w14:paraId="722B98D3" w14:textId="77777777" w:rsidR="00A259D9" w:rsidRPr="00A259D9" w:rsidRDefault="00A259D9" w:rsidP="00A259D9">
            <w:pPr>
              <w:spacing w:after="0" w:line="240" w:lineRule="auto"/>
              <w:rPr>
                <w:rFonts w:ascii="Calibri" w:eastAsia="Times New Roman" w:hAnsi="Calibri" w:cs="Calibri"/>
                <w:b/>
                <w:bCs/>
                <w:color w:val="000000"/>
                <w:kern w:val="0"/>
                <w:sz w:val="20"/>
                <w:szCs w:val="20"/>
                <w:lang w:val="es-DO" w:eastAsia="zh-CN"/>
                <w14:ligatures w14:val="none"/>
              </w:rPr>
            </w:pPr>
            <w:proofErr w:type="gramStart"/>
            <w:r w:rsidRPr="00A259D9">
              <w:rPr>
                <w:rFonts w:ascii="Calibri" w:eastAsia="Times New Roman" w:hAnsi="Calibri" w:cs="Calibri"/>
                <w:b/>
                <w:bCs/>
                <w:color w:val="000000"/>
                <w:kern w:val="0"/>
                <w:sz w:val="20"/>
                <w:szCs w:val="20"/>
                <w:lang w:val="es-DO" w:eastAsia="zh-CN"/>
                <w14:ligatures w14:val="none"/>
              </w:rPr>
              <w:t>Impacto  entre</w:t>
            </w:r>
            <w:proofErr w:type="gramEnd"/>
            <w:r w:rsidRPr="00A259D9">
              <w:rPr>
                <w:rFonts w:ascii="Calibri" w:eastAsia="Times New Roman" w:hAnsi="Calibri" w:cs="Calibri"/>
                <w:b/>
                <w:bCs/>
                <w:color w:val="000000"/>
                <w:kern w:val="0"/>
                <w:sz w:val="20"/>
                <w:szCs w:val="20"/>
                <w:lang w:val="es-DO" w:eastAsia="zh-CN"/>
                <w14:ligatures w14:val="none"/>
              </w:rPr>
              <w:t xml:space="preserve"> Escenario Base y Escenario A</w:t>
            </w:r>
          </w:p>
        </w:tc>
        <w:tc>
          <w:tcPr>
            <w:tcW w:w="1920" w:type="dxa"/>
            <w:tcBorders>
              <w:top w:val="nil"/>
              <w:left w:val="nil"/>
              <w:bottom w:val="nil"/>
              <w:right w:val="nil"/>
            </w:tcBorders>
            <w:shd w:val="clear" w:color="000000" w:fill="B8CCE4"/>
            <w:noWrap/>
            <w:vAlign w:val="center"/>
            <w:hideMark/>
          </w:tcPr>
          <w:p w14:paraId="0D92D655" w14:textId="77777777" w:rsidR="00A259D9" w:rsidRPr="00A259D9" w:rsidRDefault="00A259D9" w:rsidP="00A259D9">
            <w:pPr>
              <w:spacing w:after="0" w:line="240" w:lineRule="auto"/>
              <w:rPr>
                <w:rFonts w:ascii="Calibri" w:eastAsia="Times New Roman" w:hAnsi="Calibri" w:cs="Calibri"/>
                <w:b/>
                <w:bCs/>
                <w:color w:val="000000"/>
                <w:kern w:val="0"/>
                <w:sz w:val="20"/>
                <w:szCs w:val="20"/>
                <w:lang w:val="es-DO" w:eastAsia="zh-CN"/>
                <w14:ligatures w14:val="none"/>
              </w:rPr>
            </w:pPr>
            <w:r w:rsidRPr="00A259D9">
              <w:rPr>
                <w:rFonts w:ascii="Calibri" w:eastAsia="Times New Roman" w:hAnsi="Calibri" w:cs="Calibri"/>
                <w:b/>
                <w:bCs/>
                <w:color w:val="000000"/>
                <w:kern w:val="0"/>
                <w:sz w:val="20"/>
                <w:szCs w:val="20"/>
                <w:lang w:val="es-DO" w:eastAsia="zh-CN"/>
                <w14:ligatures w14:val="none"/>
              </w:rPr>
              <w:t> </w:t>
            </w:r>
          </w:p>
        </w:tc>
        <w:tc>
          <w:tcPr>
            <w:tcW w:w="1921" w:type="dxa"/>
            <w:tcBorders>
              <w:top w:val="nil"/>
              <w:left w:val="nil"/>
              <w:bottom w:val="nil"/>
              <w:right w:val="nil"/>
            </w:tcBorders>
            <w:shd w:val="clear" w:color="000000" w:fill="B8CCE4"/>
            <w:noWrap/>
            <w:vAlign w:val="center"/>
            <w:hideMark/>
          </w:tcPr>
          <w:p w14:paraId="55354222" w14:textId="77777777" w:rsidR="00A259D9" w:rsidRPr="00A259D9" w:rsidRDefault="00A259D9" w:rsidP="00A259D9">
            <w:pPr>
              <w:spacing w:after="0" w:line="240" w:lineRule="auto"/>
              <w:rPr>
                <w:rFonts w:ascii="Calibri" w:eastAsia="Times New Roman" w:hAnsi="Calibri" w:cs="Calibri"/>
                <w:b/>
                <w:bCs/>
                <w:color w:val="000000"/>
                <w:kern w:val="0"/>
                <w:sz w:val="20"/>
                <w:szCs w:val="20"/>
                <w:lang w:val="es-DO" w:eastAsia="zh-CN"/>
                <w14:ligatures w14:val="none"/>
              </w:rPr>
            </w:pPr>
            <w:r w:rsidRPr="00A259D9">
              <w:rPr>
                <w:rFonts w:ascii="Calibri" w:eastAsia="Times New Roman" w:hAnsi="Calibri" w:cs="Calibri"/>
                <w:b/>
                <w:bCs/>
                <w:color w:val="000000"/>
                <w:kern w:val="0"/>
                <w:sz w:val="20"/>
                <w:szCs w:val="20"/>
                <w:lang w:val="es-DO" w:eastAsia="zh-CN"/>
                <w14:ligatures w14:val="none"/>
              </w:rPr>
              <w:t> </w:t>
            </w:r>
          </w:p>
        </w:tc>
      </w:tr>
      <w:tr w:rsidR="00A259D9" w:rsidRPr="00A259D9" w14:paraId="3DA7F830" w14:textId="77777777" w:rsidTr="00677F6E">
        <w:trPr>
          <w:trHeight w:val="2600"/>
        </w:trPr>
        <w:tc>
          <w:tcPr>
            <w:tcW w:w="3397"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15515476" w14:textId="77777777" w:rsidR="00A259D9" w:rsidRPr="00A259D9" w:rsidRDefault="00A259D9" w:rsidP="00A259D9">
            <w:pPr>
              <w:spacing w:after="0" w:line="240" w:lineRule="auto"/>
              <w:jc w:val="center"/>
              <w:rPr>
                <w:rFonts w:ascii="Calibri" w:eastAsia="Times New Roman" w:hAnsi="Calibri" w:cs="Calibri"/>
                <w:b/>
                <w:bCs/>
                <w:color w:val="000000"/>
                <w:kern w:val="0"/>
                <w:sz w:val="20"/>
                <w:szCs w:val="20"/>
                <w:lang w:val="es-DO" w:eastAsia="zh-CN"/>
                <w14:ligatures w14:val="none"/>
              </w:rPr>
            </w:pPr>
            <w:r w:rsidRPr="00A259D9">
              <w:rPr>
                <w:rFonts w:ascii="Calibri" w:eastAsia="Times New Roman" w:hAnsi="Calibri" w:cs="Calibri"/>
                <w:b/>
                <w:bCs/>
                <w:color w:val="000000"/>
                <w:kern w:val="0"/>
                <w:sz w:val="20"/>
                <w:szCs w:val="20"/>
                <w:lang w:val="es-DO" w:eastAsia="zh-CN"/>
                <w14:ligatures w14:val="none"/>
              </w:rPr>
              <w:lastRenderedPageBreak/>
              <w:t>Indicadores de la mercancía (</w:t>
            </w:r>
            <w:proofErr w:type="spellStart"/>
            <w:r w:rsidRPr="00A259D9">
              <w:rPr>
                <w:rFonts w:ascii="Calibri" w:eastAsia="Times New Roman" w:hAnsi="Calibri" w:cs="Calibri"/>
                <w:b/>
                <w:bCs/>
                <w:color w:val="000000"/>
                <w:kern w:val="0"/>
                <w:sz w:val="20"/>
                <w:szCs w:val="20"/>
                <w:lang w:val="es-DO" w:eastAsia="zh-CN"/>
                <w14:ligatures w14:val="none"/>
              </w:rPr>
              <w:t>volúmen</w:t>
            </w:r>
            <w:proofErr w:type="spellEnd"/>
            <w:r w:rsidRPr="00A259D9">
              <w:rPr>
                <w:rFonts w:ascii="Calibri" w:eastAsia="Times New Roman" w:hAnsi="Calibri" w:cs="Calibri"/>
                <w:b/>
                <w:bCs/>
                <w:color w:val="000000"/>
                <w:kern w:val="0"/>
                <w:sz w:val="20"/>
                <w:szCs w:val="20"/>
                <w:lang w:val="es-DO" w:eastAsia="zh-CN"/>
                <w14:ligatures w14:val="none"/>
              </w:rPr>
              <w:t xml:space="preserve"> en unidad de la tarifa y valor en moneda nacional (M.N.))</w:t>
            </w:r>
          </w:p>
        </w:tc>
        <w:tc>
          <w:tcPr>
            <w:tcW w:w="1530" w:type="dxa"/>
            <w:tcBorders>
              <w:top w:val="single" w:sz="8" w:space="0" w:color="auto"/>
              <w:left w:val="nil"/>
              <w:bottom w:val="single" w:sz="8" w:space="0" w:color="auto"/>
              <w:right w:val="single" w:sz="8" w:space="0" w:color="auto"/>
            </w:tcBorders>
            <w:shd w:val="clear" w:color="000000" w:fill="C0C0C0"/>
            <w:vAlign w:val="center"/>
            <w:hideMark/>
          </w:tcPr>
          <w:p w14:paraId="6C21F0FB" w14:textId="77777777" w:rsidR="00A259D9" w:rsidRPr="00A259D9" w:rsidRDefault="00A259D9" w:rsidP="00A259D9">
            <w:pPr>
              <w:spacing w:after="0" w:line="240" w:lineRule="auto"/>
              <w:jc w:val="center"/>
              <w:rPr>
                <w:rFonts w:ascii="Calibri" w:eastAsia="Times New Roman" w:hAnsi="Calibri" w:cs="Calibri"/>
                <w:b/>
                <w:bCs/>
                <w:color w:val="000000"/>
                <w:kern w:val="0"/>
                <w:sz w:val="20"/>
                <w:szCs w:val="20"/>
                <w:lang w:eastAsia="zh-CN"/>
                <w14:ligatures w14:val="none"/>
              </w:rPr>
            </w:pPr>
            <w:proofErr w:type="spellStart"/>
            <w:r w:rsidRPr="00A259D9">
              <w:rPr>
                <w:rFonts w:ascii="Calibri" w:eastAsia="Times New Roman" w:hAnsi="Calibri" w:cs="Calibri"/>
                <w:b/>
                <w:bCs/>
                <w:color w:val="000000"/>
                <w:kern w:val="0"/>
                <w:sz w:val="20"/>
                <w:szCs w:val="20"/>
                <w:lang w:val="es-DO" w:eastAsia="zh-CN"/>
                <w14:ligatures w14:val="none"/>
              </w:rPr>
              <w:t>ano</w:t>
            </w:r>
            <w:proofErr w:type="spellEnd"/>
            <w:r w:rsidRPr="00A259D9">
              <w:rPr>
                <w:rFonts w:ascii="Calibri" w:eastAsia="Times New Roman" w:hAnsi="Calibri" w:cs="Calibri"/>
                <w:b/>
                <w:bCs/>
                <w:color w:val="000000"/>
                <w:kern w:val="0"/>
                <w:sz w:val="20"/>
                <w:szCs w:val="20"/>
                <w:lang w:val="es-DO" w:eastAsia="zh-CN"/>
                <w14:ligatures w14:val="none"/>
              </w:rPr>
              <w:t xml:space="preserve"> 1</w:t>
            </w:r>
          </w:p>
        </w:tc>
        <w:tc>
          <w:tcPr>
            <w:tcW w:w="1920" w:type="dxa"/>
            <w:tcBorders>
              <w:top w:val="single" w:sz="8" w:space="0" w:color="auto"/>
              <w:left w:val="nil"/>
              <w:bottom w:val="single" w:sz="8" w:space="0" w:color="auto"/>
              <w:right w:val="single" w:sz="8" w:space="0" w:color="auto"/>
            </w:tcBorders>
            <w:shd w:val="clear" w:color="000000" w:fill="C0C0C0"/>
            <w:vAlign w:val="center"/>
            <w:hideMark/>
          </w:tcPr>
          <w:p w14:paraId="6D26BD46" w14:textId="77777777" w:rsidR="00A259D9" w:rsidRPr="00A259D9" w:rsidRDefault="00A259D9" w:rsidP="00A259D9">
            <w:pPr>
              <w:spacing w:after="0" w:line="240" w:lineRule="auto"/>
              <w:jc w:val="center"/>
              <w:rPr>
                <w:rFonts w:ascii="Calibri" w:eastAsia="Times New Roman" w:hAnsi="Calibri" w:cs="Calibri"/>
                <w:b/>
                <w:bCs/>
                <w:color w:val="000000"/>
                <w:kern w:val="0"/>
                <w:sz w:val="20"/>
                <w:szCs w:val="20"/>
                <w:lang w:eastAsia="zh-CN"/>
                <w14:ligatures w14:val="none"/>
              </w:rPr>
            </w:pPr>
            <w:proofErr w:type="spellStart"/>
            <w:r w:rsidRPr="00A259D9">
              <w:rPr>
                <w:rFonts w:ascii="Calibri" w:eastAsia="Times New Roman" w:hAnsi="Calibri" w:cs="Calibri"/>
                <w:b/>
                <w:bCs/>
                <w:color w:val="000000"/>
                <w:kern w:val="0"/>
                <w:sz w:val="20"/>
                <w:szCs w:val="20"/>
                <w:lang w:val="es-DO" w:eastAsia="zh-CN"/>
                <w14:ligatures w14:val="none"/>
              </w:rPr>
              <w:t>ano</w:t>
            </w:r>
            <w:proofErr w:type="spellEnd"/>
            <w:r w:rsidRPr="00A259D9">
              <w:rPr>
                <w:rFonts w:ascii="Calibri" w:eastAsia="Times New Roman" w:hAnsi="Calibri" w:cs="Calibri"/>
                <w:b/>
                <w:bCs/>
                <w:color w:val="000000"/>
                <w:kern w:val="0"/>
                <w:sz w:val="20"/>
                <w:szCs w:val="20"/>
                <w:lang w:val="es-DO" w:eastAsia="zh-CN"/>
                <w14:ligatures w14:val="none"/>
              </w:rPr>
              <w:t xml:space="preserve"> 2</w:t>
            </w:r>
          </w:p>
        </w:tc>
        <w:tc>
          <w:tcPr>
            <w:tcW w:w="1921" w:type="dxa"/>
            <w:tcBorders>
              <w:top w:val="single" w:sz="8" w:space="0" w:color="auto"/>
              <w:left w:val="nil"/>
              <w:bottom w:val="single" w:sz="8" w:space="0" w:color="auto"/>
              <w:right w:val="single" w:sz="8" w:space="0" w:color="auto"/>
            </w:tcBorders>
            <w:shd w:val="clear" w:color="000000" w:fill="C0C0C0"/>
            <w:vAlign w:val="center"/>
            <w:hideMark/>
          </w:tcPr>
          <w:p w14:paraId="02381C72" w14:textId="77777777" w:rsidR="00A259D9" w:rsidRPr="00A259D9" w:rsidRDefault="00A259D9" w:rsidP="00A259D9">
            <w:pPr>
              <w:spacing w:after="0" w:line="240" w:lineRule="auto"/>
              <w:jc w:val="center"/>
              <w:rPr>
                <w:rFonts w:ascii="Calibri" w:eastAsia="Times New Roman" w:hAnsi="Calibri" w:cs="Calibri"/>
                <w:b/>
                <w:bCs/>
                <w:color w:val="000000"/>
                <w:kern w:val="0"/>
                <w:sz w:val="20"/>
                <w:szCs w:val="20"/>
                <w:lang w:eastAsia="zh-CN"/>
                <w14:ligatures w14:val="none"/>
              </w:rPr>
            </w:pPr>
            <w:proofErr w:type="spellStart"/>
            <w:r w:rsidRPr="00A259D9">
              <w:rPr>
                <w:rFonts w:ascii="Calibri" w:eastAsia="Times New Roman" w:hAnsi="Calibri" w:cs="Calibri"/>
                <w:b/>
                <w:bCs/>
                <w:color w:val="000000"/>
                <w:kern w:val="0"/>
                <w:sz w:val="20"/>
                <w:szCs w:val="20"/>
                <w:lang w:val="es-DO" w:eastAsia="zh-CN"/>
                <w14:ligatures w14:val="none"/>
              </w:rPr>
              <w:t>ano</w:t>
            </w:r>
            <w:proofErr w:type="spellEnd"/>
            <w:r w:rsidRPr="00A259D9">
              <w:rPr>
                <w:rFonts w:ascii="Calibri" w:eastAsia="Times New Roman" w:hAnsi="Calibri" w:cs="Calibri"/>
                <w:b/>
                <w:bCs/>
                <w:color w:val="000000"/>
                <w:kern w:val="0"/>
                <w:sz w:val="20"/>
                <w:szCs w:val="20"/>
                <w:lang w:val="es-DO" w:eastAsia="zh-CN"/>
                <w14:ligatures w14:val="none"/>
              </w:rPr>
              <w:t xml:space="preserve"> 3</w:t>
            </w:r>
          </w:p>
        </w:tc>
      </w:tr>
      <w:tr w:rsidR="00A259D9" w:rsidRPr="00A259D9" w14:paraId="06C0CA38" w14:textId="77777777" w:rsidTr="00677F6E">
        <w:trPr>
          <w:trHeight w:val="271"/>
        </w:trPr>
        <w:tc>
          <w:tcPr>
            <w:tcW w:w="3397" w:type="dxa"/>
            <w:tcBorders>
              <w:top w:val="nil"/>
              <w:left w:val="single" w:sz="8" w:space="0" w:color="auto"/>
              <w:bottom w:val="single" w:sz="8" w:space="0" w:color="auto"/>
              <w:right w:val="single" w:sz="8" w:space="0" w:color="auto"/>
            </w:tcBorders>
            <w:noWrap/>
            <w:vAlign w:val="center"/>
            <w:hideMark/>
          </w:tcPr>
          <w:p w14:paraId="6FE91ACF" w14:textId="77777777" w:rsidR="00A259D9" w:rsidRPr="00A259D9" w:rsidRDefault="00A259D9" w:rsidP="00A259D9">
            <w:pPr>
              <w:spacing w:after="0" w:line="240" w:lineRule="auto"/>
              <w:rPr>
                <w:rFonts w:ascii="Calibri" w:eastAsia="Times New Roman" w:hAnsi="Calibri" w:cs="Calibri"/>
                <w:color w:val="000000"/>
                <w:kern w:val="0"/>
                <w:sz w:val="20"/>
                <w:szCs w:val="20"/>
                <w:lang w:val="es-DO" w:eastAsia="zh-CN"/>
                <w14:ligatures w14:val="none"/>
              </w:rPr>
            </w:pPr>
            <w:r w:rsidRPr="00A259D9">
              <w:rPr>
                <w:rFonts w:ascii="Calibri" w:eastAsia="Times New Roman" w:hAnsi="Calibri" w:cs="Calibri"/>
                <w:color w:val="000000"/>
                <w:kern w:val="0"/>
                <w:sz w:val="20"/>
                <w:szCs w:val="20"/>
                <w:lang w:val="es-DO" w:eastAsia="zh-CN"/>
                <w14:ligatures w14:val="none"/>
              </w:rPr>
              <w:t>Contracción en el Volumen de Ventas</w:t>
            </w:r>
          </w:p>
        </w:tc>
        <w:tc>
          <w:tcPr>
            <w:tcW w:w="1530" w:type="dxa"/>
            <w:tcBorders>
              <w:top w:val="nil"/>
              <w:left w:val="nil"/>
              <w:bottom w:val="single" w:sz="8" w:space="0" w:color="auto"/>
              <w:right w:val="single" w:sz="8" w:space="0" w:color="auto"/>
            </w:tcBorders>
            <w:noWrap/>
            <w:vAlign w:val="center"/>
            <w:hideMark/>
          </w:tcPr>
          <w:p w14:paraId="5CB67215" w14:textId="77777777" w:rsidR="00A259D9" w:rsidRPr="00A259D9" w:rsidRDefault="00A259D9" w:rsidP="00A259D9">
            <w:pPr>
              <w:spacing w:after="0" w:line="240" w:lineRule="auto"/>
              <w:rPr>
                <w:rFonts w:ascii="Calibri" w:eastAsia="Times New Roman" w:hAnsi="Calibri" w:cs="Calibri"/>
                <w:color w:val="000000"/>
                <w:kern w:val="0"/>
                <w:sz w:val="20"/>
                <w:szCs w:val="20"/>
                <w:lang w:eastAsia="zh-CN"/>
                <w14:ligatures w14:val="none"/>
              </w:rPr>
            </w:pPr>
            <w:r w:rsidRPr="00A259D9">
              <w:rPr>
                <w:rFonts w:ascii="Calibri" w:eastAsia="Times New Roman" w:hAnsi="Calibri" w:cs="Calibri"/>
                <w:color w:val="000000"/>
                <w:kern w:val="0"/>
                <w:sz w:val="20"/>
                <w:szCs w:val="20"/>
                <w:lang w:val="es-DO" w:eastAsia="zh-CN"/>
                <w14:ligatures w14:val="none"/>
              </w:rPr>
              <w:t xml:space="preserve">                        -   </w:t>
            </w:r>
          </w:p>
        </w:tc>
        <w:tc>
          <w:tcPr>
            <w:tcW w:w="1920" w:type="dxa"/>
            <w:tcBorders>
              <w:top w:val="nil"/>
              <w:left w:val="nil"/>
              <w:bottom w:val="single" w:sz="8" w:space="0" w:color="auto"/>
              <w:right w:val="single" w:sz="8" w:space="0" w:color="auto"/>
            </w:tcBorders>
            <w:noWrap/>
            <w:vAlign w:val="center"/>
            <w:hideMark/>
          </w:tcPr>
          <w:p w14:paraId="5E436545" w14:textId="77777777" w:rsidR="00A259D9" w:rsidRPr="00A259D9" w:rsidRDefault="00A259D9" w:rsidP="00A259D9">
            <w:pPr>
              <w:spacing w:after="0" w:line="240" w:lineRule="auto"/>
              <w:rPr>
                <w:rFonts w:ascii="Calibri" w:eastAsia="Times New Roman" w:hAnsi="Calibri" w:cs="Calibri"/>
                <w:color w:val="000000"/>
                <w:kern w:val="0"/>
                <w:sz w:val="20"/>
                <w:szCs w:val="20"/>
                <w:lang w:eastAsia="zh-CN"/>
                <w14:ligatures w14:val="none"/>
              </w:rPr>
            </w:pPr>
            <w:r w:rsidRPr="00A259D9">
              <w:rPr>
                <w:rFonts w:ascii="Calibri" w:eastAsia="Times New Roman" w:hAnsi="Calibri" w:cs="Calibri"/>
                <w:color w:val="000000"/>
                <w:kern w:val="0"/>
                <w:sz w:val="20"/>
                <w:szCs w:val="20"/>
                <w:lang w:val="es-DO" w:eastAsia="zh-CN"/>
                <w14:ligatures w14:val="none"/>
              </w:rPr>
              <w:t xml:space="preserve">                        -   </w:t>
            </w:r>
          </w:p>
        </w:tc>
        <w:tc>
          <w:tcPr>
            <w:tcW w:w="1921" w:type="dxa"/>
            <w:tcBorders>
              <w:top w:val="nil"/>
              <w:left w:val="nil"/>
              <w:bottom w:val="single" w:sz="8" w:space="0" w:color="auto"/>
              <w:right w:val="single" w:sz="8" w:space="0" w:color="auto"/>
            </w:tcBorders>
            <w:noWrap/>
            <w:vAlign w:val="center"/>
            <w:hideMark/>
          </w:tcPr>
          <w:p w14:paraId="5A90F982" w14:textId="77777777" w:rsidR="00A259D9" w:rsidRPr="00A259D9" w:rsidRDefault="00A259D9" w:rsidP="00A259D9">
            <w:pPr>
              <w:spacing w:after="0" w:line="240" w:lineRule="auto"/>
              <w:rPr>
                <w:rFonts w:ascii="Calibri" w:eastAsia="Times New Roman" w:hAnsi="Calibri" w:cs="Calibri"/>
                <w:color w:val="000000"/>
                <w:kern w:val="0"/>
                <w:sz w:val="20"/>
                <w:szCs w:val="20"/>
                <w:lang w:eastAsia="zh-CN"/>
                <w14:ligatures w14:val="none"/>
              </w:rPr>
            </w:pPr>
            <w:r w:rsidRPr="00A259D9">
              <w:rPr>
                <w:rFonts w:ascii="Calibri" w:eastAsia="Times New Roman" w:hAnsi="Calibri" w:cs="Calibri"/>
                <w:color w:val="000000"/>
                <w:kern w:val="0"/>
                <w:sz w:val="20"/>
                <w:szCs w:val="20"/>
                <w:lang w:val="es-DO" w:eastAsia="zh-CN"/>
                <w14:ligatures w14:val="none"/>
              </w:rPr>
              <w:t xml:space="preserve">                        -   </w:t>
            </w:r>
          </w:p>
        </w:tc>
      </w:tr>
      <w:tr w:rsidR="00A259D9" w:rsidRPr="00A259D9" w14:paraId="6B9BC85F" w14:textId="77777777" w:rsidTr="00677F6E">
        <w:trPr>
          <w:trHeight w:val="271"/>
        </w:trPr>
        <w:tc>
          <w:tcPr>
            <w:tcW w:w="3397" w:type="dxa"/>
            <w:tcBorders>
              <w:top w:val="nil"/>
              <w:left w:val="single" w:sz="8" w:space="0" w:color="auto"/>
              <w:bottom w:val="single" w:sz="8" w:space="0" w:color="auto"/>
              <w:right w:val="single" w:sz="8" w:space="0" w:color="auto"/>
            </w:tcBorders>
            <w:noWrap/>
            <w:vAlign w:val="center"/>
            <w:hideMark/>
          </w:tcPr>
          <w:p w14:paraId="2D1A7F97" w14:textId="77777777" w:rsidR="00A259D9" w:rsidRPr="00A259D9" w:rsidRDefault="00A259D9" w:rsidP="00A259D9">
            <w:pPr>
              <w:spacing w:after="0" w:line="240" w:lineRule="auto"/>
              <w:rPr>
                <w:rFonts w:ascii="Calibri" w:eastAsia="Times New Roman" w:hAnsi="Calibri" w:cs="Calibri"/>
                <w:color w:val="000000"/>
                <w:kern w:val="0"/>
                <w:sz w:val="20"/>
                <w:szCs w:val="20"/>
                <w:lang w:eastAsia="zh-CN"/>
                <w14:ligatures w14:val="none"/>
              </w:rPr>
            </w:pPr>
            <w:r w:rsidRPr="00A259D9">
              <w:rPr>
                <w:rFonts w:ascii="Calibri" w:eastAsia="Times New Roman" w:hAnsi="Calibri" w:cs="Calibri"/>
                <w:color w:val="000000"/>
                <w:kern w:val="0"/>
                <w:sz w:val="20"/>
                <w:szCs w:val="20"/>
                <w:lang w:val="es-DO" w:eastAsia="zh-CN"/>
                <w14:ligatures w14:val="none"/>
              </w:rPr>
              <w:t>contracción Ventas Mercado Local</w:t>
            </w:r>
          </w:p>
        </w:tc>
        <w:tc>
          <w:tcPr>
            <w:tcW w:w="1530" w:type="dxa"/>
            <w:tcBorders>
              <w:top w:val="nil"/>
              <w:left w:val="nil"/>
              <w:bottom w:val="single" w:sz="8" w:space="0" w:color="auto"/>
              <w:right w:val="single" w:sz="8" w:space="0" w:color="auto"/>
            </w:tcBorders>
            <w:noWrap/>
            <w:vAlign w:val="center"/>
            <w:hideMark/>
          </w:tcPr>
          <w:p w14:paraId="6C9D9500" w14:textId="77777777" w:rsidR="00A259D9" w:rsidRPr="00A259D9" w:rsidRDefault="00A259D9" w:rsidP="00A259D9">
            <w:pPr>
              <w:spacing w:after="0" w:line="240" w:lineRule="auto"/>
              <w:jc w:val="right"/>
              <w:rPr>
                <w:rFonts w:ascii="Calibri" w:eastAsia="Times New Roman" w:hAnsi="Calibri" w:cs="Calibri"/>
                <w:color w:val="FF0000"/>
                <w:kern w:val="0"/>
                <w:sz w:val="20"/>
                <w:szCs w:val="20"/>
                <w:lang w:eastAsia="zh-CN"/>
                <w14:ligatures w14:val="none"/>
              </w:rPr>
            </w:pPr>
            <w:r w:rsidRPr="00A259D9">
              <w:rPr>
                <w:rFonts w:ascii="Calibri" w:eastAsia="Times New Roman" w:hAnsi="Calibri" w:cs="Calibri"/>
                <w:color w:val="FF0000"/>
                <w:kern w:val="0"/>
                <w:sz w:val="20"/>
                <w:szCs w:val="20"/>
                <w:lang w:eastAsia="zh-CN"/>
                <w14:ligatures w14:val="none"/>
              </w:rPr>
              <w:t>-6,679,463,793</w:t>
            </w:r>
          </w:p>
        </w:tc>
        <w:tc>
          <w:tcPr>
            <w:tcW w:w="1920" w:type="dxa"/>
            <w:tcBorders>
              <w:top w:val="nil"/>
              <w:left w:val="nil"/>
              <w:bottom w:val="single" w:sz="8" w:space="0" w:color="auto"/>
              <w:right w:val="single" w:sz="8" w:space="0" w:color="auto"/>
            </w:tcBorders>
            <w:noWrap/>
            <w:vAlign w:val="center"/>
            <w:hideMark/>
          </w:tcPr>
          <w:p w14:paraId="746A1656" w14:textId="77777777" w:rsidR="00A259D9" w:rsidRPr="00A259D9" w:rsidRDefault="00A259D9" w:rsidP="00A259D9">
            <w:pPr>
              <w:spacing w:after="0" w:line="240" w:lineRule="auto"/>
              <w:jc w:val="right"/>
              <w:rPr>
                <w:rFonts w:ascii="Calibri" w:eastAsia="Times New Roman" w:hAnsi="Calibri" w:cs="Calibri"/>
                <w:color w:val="FF0000"/>
                <w:kern w:val="0"/>
                <w:sz w:val="20"/>
                <w:szCs w:val="20"/>
                <w:lang w:eastAsia="zh-CN"/>
                <w14:ligatures w14:val="none"/>
              </w:rPr>
            </w:pPr>
            <w:r w:rsidRPr="00A259D9">
              <w:rPr>
                <w:rFonts w:ascii="Calibri" w:eastAsia="Times New Roman" w:hAnsi="Calibri" w:cs="Calibri"/>
                <w:color w:val="FF0000"/>
                <w:kern w:val="0"/>
                <w:sz w:val="20"/>
                <w:szCs w:val="20"/>
                <w:lang w:eastAsia="zh-CN"/>
                <w14:ligatures w14:val="none"/>
              </w:rPr>
              <w:t>-6,879,847,707</w:t>
            </w:r>
          </w:p>
        </w:tc>
        <w:tc>
          <w:tcPr>
            <w:tcW w:w="1921" w:type="dxa"/>
            <w:tcBorders>
              <w:top w:val="nil"/>
              <w:left w:val="nil"/>
              <w:bottom w:val="single" w:sz="8" w:space="0" w:color="auto"/>
              <w:right w:val="single" w:sz="8" w:space="0" w:color="auto"/>
            </w:tcBorders>
            <w:noWrap/>
            <w:vAlign w:val="center"/>
            <w:hideMark/>
          </w:tcPr>
          <w:p w14:paraId="24E7CC77" w14:textId="77777777" w:rsidR="00A259D9" w:rsidRPr="00A259D9" w:rsidRDefault="00A259D9" w:rsidP="00A259D9">
            <w:pPr>
              <w:spacing w:after="0" w:line="240" w:lineRule="auto"/>
              <w:jc w:val="right"/>
              <w:rPr>
                <w:rFonts w:ascii="Calibri" w:eastAsia="Times New Roman" w:hAnsi="Calibri" w:cs="Calibri"/>
                <w:color w:val="FF0000"/>
                <w:kern w:val="0"/>
                <w:sz w:val="20"/>
                <w:szCs w:val="20"/>
                <w:lang w:eastAsia="zh-CN"/>
                <w14:ligatures w14:val="none"/>
              </w:rPr>
            </w:pPr>
            <w:r w:rsidRPr="00A259D9">
              <w:rPr>
                <w:rFonts w:ascii="Calibri" w:eastAsia="Times New Roman" w:hAnsi="Calibri" w:cs="Calibri"/>
                <w:color w:val="FF0000"/>
                <w:kern w:val="0"/>
                <w:sz w:val="20"/>
                <w:szCs w:val="20"/>
                <w:lang w:eastAsia="zh-CN"/>
                <w14:ligatures w14:val="none"/>
              </w:rPr>
              <w:t>-7,086,243,139</w:t>
            </w:r>
          </w:p>
        </w:tc>
      </w:tr>
      <w:tr w:rsidR="00A259D9" w:rsidRPr="00A259D9" w14:paraId="562B6471" w14:textId="77777777" w:rsidTr="00677F6E">
        <w:trPr>
          <w:trHeight w:val="271"/>
        </w:trPr>
        <w:tc>
          <w:tcPr>
            <w:tcW w:w="3397" w:type="dxa"/>
            <w:tcBorders>
              <w:top w:val="nil"/>
              <w:left w:val="single" w:sz="8" w:space="0" w:color="auto"/>
              <w:bottom w:val="single" w:sz="8" w:space="0" w:color="auto"/>
              <w:right w:val="single" w:sz="8" w:space="0" w:color="auto"/>
            </w:tcBorders>
            <w:noWrap/>
            <w:vAlign w:val="center"/>
            <w:hideMark/>
          </w:tcPr>
          <w:p w14:paraId="5262C7DE" w14:textId="77777777" w:rsidR="00A259D9" w:rsidRPr="00A259D9" w:rsidRDefault="00A259D9" w:rsidP="00A259D9">
            <w:pPr>
              <w:spacing w:after="0" w:line="240" w:lineRule="auto"/>
              <w:rPr>
                <w:rFonts w:ascii="Calibri" w:eastAsia="Times New Roman" w:hAnsi="Calibri" w:cs="Calibri"/>
                <w:color w:val="000000"/>
                <w:kern w:val="0"/>
                <w:sz w:val="20"/>
                <w:szCs w:val="20"/>
                <w:lang w:eastAsia="zh-CN"/>
                <w14:ligatures w14:val="none"/>
              </w:rPr>
            </w:pPr>
            <w:r w:rsidRPr="00A259D9">
              <w:rPr>
                <w:rFonts w:ascii="Calibri" w:eastAsia="Times New Roman" w:hAnsi="Calibri" w:cs="Calibri"/>
                <w:color w:val="000000"/>
                <w:kern w:val="0"/>
                <w:sz w:val="20"/>
                <w:szCs w:val="20"/>
                <w:lang w:val="es-DO" w:eastAsia="zh-CN"/>
                <w14:ligatures w14:val="none"/>
              </w:rPr>
              <w:t>contracción Precio de Venta</w:t>
            </w:r>
          </w:p>
        </w:tc>
        <w:tc>
          <w:tcPr>
            <w:tcW w:w="1530" w:type="dxa"/>
            <w:tcBorders>
              <w:top w:val="nil"/>
              <w:left w:val="nil"/>
              <w:bottom w:val="single" w:sz="8" w:space="0" w:color="auto"/>
              <w:right w:val="single" w:sz="8" w:space="0" w:color="auto"/>
            </w:tcBorders>
            <w:noWrap/>
            <w:vAlign w:val="center"/>
            <w:hideMark/>
          </w:tcPr>
          <w:p w14:paraId="329A6418" w14:textId="77777777" w:rsidR="00A259D9" w:rsidRPr="00A259D9" w:rsidRDefault="00A259D9" w:rsidP="00A259D9">
            <w:pPr>
              <w:spacing w:after="0" w:line="240" w:lineRule="auto"/>
              <w:jc w:val="right"/>
              <w:rPr>
                <w:rFonts w:ascii="Calibri" w:eastAsia="Times New Roman" w:hAnsi="Calibri" w:cs="Calibri"/>
                <w:color w:val="FF0000"/>
                <w:kern w:val="0"/>
                <w:sz w:val="20"/>
                <w:szCs w:val="20"/>
                <w:lang w:eastAsia="zh-CN"/>
                <w14:ligatures w14:val="none"/>
              </w:rPr>
            </w:pPr>
            <w:r w:rsidRPr="00A259D9">
              <w:rPr>
                <w:rFonts w:ascii="Calibri" w:eastAsia="Times New Roman" w:hAnsi="Calibri" w:cs="Calibri"/>
                <w:color w:val="FF0000"/>
                <w:kern w:val="0"/>
                <w:sz w:val="20"/>
                <w:szCs w:val="20"/>
                <w:lang w:eastAsia="zh-CN"/>
                <w14:ligatures w14:val="none"/>
              </w:rPr>
              <w:t>-12,075</w:t>
            </w:r>
          </w:p>
        </w:tc>
        <w:tc>
          <w:tcPr>
            <w:tcW w:w="1920" w:type="dxa"/>
            <w:tcBorders>
              <w:top w:val="nil"/>
              <w:left w:val="nil"/>
              <w:bottom w:val="single" w:sz="8" w:space="0" w:color="auto"/>
              <w:right w:val="single" w:sz="8" w:space="0" w:color="auto"/>
            </w:tcBorders>
            <w:noWrap/>
            <w:vAlign w:val="center"/>
            <w:hideMark/>
          </w:tcPr>
          <w:p w14:paraId="67FEBB64" w14:textId="77777777" w:rsidR="00A259D9" w:rsidRPr="00A259D9" w:rsidRDefault="00A259D9" w:rsidP="00A259D9">
            <w:pPr>
              <w:spacing w:after="0" w:line="240" w:lineRule="auto"/>
              <w:jc w:val="right"/>
              <w:rPr>
                <w:rFonts w:ascii="Calibri" w:eastAsia="Times New Roman" w:hAnsi="Calibri" w:cs="Calibri"/>
                <w:color w:val="FF0000"/>
                <w:kern w:val="0"/>
                <w:sz w:val="20"/>
                <w:szCs w:val="20"/>
                <w:lang w:eastAsia="zh-CN"/>
                <w14:ligatures w14:val="none"/>
              </w:rPr>
            </w:pPr>
            <w:r w:rsidRPr="00A259D9">
              <w:rPr>
                <w:rFonts w:ascii="Calibri" w:eastAsia="Times New Roman" w:hAnsi="Calibri" w:cs="Calibri"/>
                <w:color w:val="FF0000"/>
                <w:kern w:val="0"/>
                <w:sz w:val="20"/>
                <w:szCs w:val="20"/>
                <w:lang w:eastAsia="zh-CN"/>
                <w14:ligatures w14:val="none"/>
              </w:rPr>
              <w:t>-12,075</w:t>
            </w:r>
          </w:p>
        </w:tc>
        <w:tc>
          <w:tcPr>
            <w:tcW w:w="1921" w:type="dxa"/>
            <w:tcBorders>
              <w:top w:val="nil"/>
              <w:left w:val="nil"/>
              <w:bottom w:val="single" w:sz="8" w:space="0" w:color="auto"/>
              <w:right w:val="single" w:sz="8" w:space="0" w:color="auto"/>
            </w:tcBorders>
            <w:noWrap/>
            <w:vAlign w:val="center"/>
            <w:hideMark/>
          </w:tcPr>
          <w:p w14:paraId="3267E0E4" w14:textId="77777777" w:rsidR="00A259D9" w:rsidRPr="00A259D9" w:rsidRDefault="00A259D9" w:rsidP="00A259D9">
            <w:pPr>
              <w:spacing w:after="0" w:line="240" w:lineRule="auto"/>
              <w:jc w:val="right"/>
              <w:rPr>
                <w:rFonts w:ascii="Calibri" w:eastAsia="Times New Roman" w:hAnsi="Calibri" w:cs="Calibri"/>
                <w:color w:val="FF0000"/>
                <w:kern w:val="0"/>
                <w:sz w:val="20"/>
                <w:szCs w:val="20"/>
                <w:lang w:eastAsia="zh-CN"/>
                <w14:ligatures w14:val="none"/>
              </w:rPr>
            </w:pPr>
            <w:r w:rsidRPr="00A259D9">
              <w:rPr>
                <w:rFonts w:ascii="Calibri" w:eastAsia="Times New Roman" w:hAnsi="Calibri" w:cs="Calibri"/>
                <w:color w:val="FF0000"/>
                <w:kern w:val="0"/>
                <w:sz w:val="20"/>
                <w:szCs w:val="20"/>
                <w:lang w:eastAsia="zh-CN"/>
                <w14:ligatures w14:val="none"/>
              </w:rPr>
              <w:t>-12,075</w:t>
            </w:r>
          </w:p>
        </w:tc>
      </w:tr>
      <w:tr w:rsidR="00A259D9" w:rsidRPr="00A259D9" w14:paraId="7F7CF297" w14:textId="77777777" w:rsidTr="00677F6E">
        <w:trPr>
          <w:trHeight w:val="271"/>
        </w:trPr>
        <w:tc>
          <w:tcPr>
            <w:tcW w:w="3397" w:type="dxa"/>
            <w:tcBorders>
              <w:top w:val="nil"/>
              <w:left w:val="single" w:sz="8" w:space="0" w:color="auto"/>
              <w:bottom w:val="single" w:sz="8" w:space="0" w:color="auto"/>
              <w:right w:val="single" w:sz="8" w:space="0" w:color="auto"/>
            </w:tcBorders>
            <w:noWrap/>
            <w:vAlign w:val="center"/>
            <w:hideMark/>
          </w:tcPr>
          <w:p w14:paraId="59B9262E" w14:textId="77777777" w:rsidR="00A259D9" w:rsidRPr="00A259D9" w:rsidRDefault="00A259D9" w:rsidP="00A259D9">
            <w:pPr>
              <w:spacing w:after="0" w:line="240" w:lineRule="auto"/>
              <w:rPr>
                <w:rFonts w:ascii="Calibri" w:eastAsia="Times New Roman" w:hAnsi="Calibri" w:cs="Calibri"/>
                <w:color w:val="000000"/>
                <w:kern w:val="0"/>
                <w:sz w:val="20"/>
                <w:szCs w:val="20"/>
                <w:lang w:eastAsia="zh-CN"/>
                <w14:ligatures w14:val="none"/>
              </w:rPr>
            </w:pPr>
            <w:r w:rsidRPr="00A259D9">
              <w:rPr>
                <w:rFonts w:ascii="Calibri" w:eastAsia="Times New Roman" w:hAnsi="Calibri" w:cs="Calibri"/>
                <w:color w:val="000000"/>
                <w:kern w:val="0"/>
                <w:sz w:val="20"/>
                <w:szCs w:val="20"/>
                <w:lang w:val="es-DO" w:eastAsia="zh-CN"/>
                <w14:ligatures w14:val="none"/>
              </w:rPr>
              <w:t>contracción % Utilidad Bruta</w:t>
            </w:r>
          </w:p>
        </w:tc>
        <w:tc>
          <w:tcPr>
            <w:tcW w:w="1530" w:type="dxa"/>
            <w:tcBorders>
              <w:top w:val="nil"/>
              <w:left w:val="nil"/>
              <w:bottom w:val="single" w:sz="8" w:space="0" w:color="auto"/>
              <w:right w:val="single" w:sz="8" w:space="0" w:color="auto"/>
            </w:tcBorders>
            <w:noWrap/>
            <w:vAlign w:val="center"/>
            <w:hideMark/>
          </w:tcPr>
          <w:p w14:paraId="2EFA9877" w14:textId="77777777" w:rsidR="00A259D9" w:rsidRPr="00A259D9" w:rsidRDefault="00A259D9" w:rsidP="00A259D9">
            <w:pPr>
              <w:spacing w:after="0" w:line="240" w:lineRule="auto"/>
              <w:jc w:val="right"/>
              <w:rPr>
                <w:rFonts w:ascii="Calibri" w:eastAsia="Times New Roman" w:hAnsi="Calibri" w:cs="Calibri"/>
                <w:color w:val="FF0000"/>
                <w:kern w:val="0"/>
                <w:sz w:val="20"/>
                <w:szCs w:val="20"/>
                <w:lang w:eastAsia="zh-CN"/>
                <w14:ligatures w14:val="none"/>
              </w:rPr>
            </w:pPr>
            <w:r w:rsidRPr="00A259D9">
              <w:rPr>
                <w:rFonts w:ascii="Calibri" w:eastAsia="Times New Roman" w:hAnsi="Calibri" w:cs="Calibri"/>
                <w:color w:val="FF0000"/>
                <w:kern w:val="0"/>
                <w:sz w:val="20"/>
                <w:szCs w:val="20"/>
                <w:lang w:val="es-DO" w:eastAsia="zh-CN"/>
                <w14:ligatures w14:val="none"/>
              </w:rPr>
              <w:t>-66.10%</w:t>
            </w:r>
          </w:p>
        </w:tc>
        <w:tc>
          <w:tcPr>
            <w:tcW w:w="1920" w:type="dxa"/>
            <w:tcBorders>
              <w:top w:val="nil"/>
              <w:left w:val="nil"/>
              <w:bottom w:val="single" w:sz="8" w:space="0" w:color="auto"/>
              <w:right w:val="single" w:sz="8" w:space="0" w:color="auto"/>
            </w:tcBorders>
            <w:noWrap/>
            <w:vAlign w:val="center"/>
            <w:hideMark/>
          </w:tcPr>
          <w:p w14:paraId="5EB7DA55" w14:textId="77777777" w:rsidR="00A259D9" w:rsidRPr="00A259D9" w:rsidRDefault="00A259D9" w:rsidP="00A259D9">
            <w:pPr>
              <w:spacing w:after="0" w:line="240" w:lineRule="auto"/>
              <w:jc w:val="right"/>
              <w:rPr>
                <w:rFonts w:ascii="Calibri" w:eastAsia="Times New Roman" w:hAnsi="Calibri" w:cs="Calibri"/>
                <w:color w:val="FF0000"/>
                <w:kern w:val="0"/>
                <w:sz w:val="20"/>
                <w:szCs w:val="20"/>
                <w:lang w:eastAsia="zh-CN"/>
                <w14:ligatures w14:val="none"/>
              </w:rPr>
            </w:pPr>
            <w:r w:rsidRPr="00A259D9">
              <w:rPr>
                <w:rFonts w:ascii="Calibri" w:eastAsia="Times New Roman" w:hAnsi="Calibri" w:cs="Calibri"/>
                <w:color w:val="FF0000"/>
                <w:kern w:val="0"/>
                <w:sz w:val="20"/>
                <w:szCs w:val="20"/>
                <w:lang w:val="es-DO" w:eastAsia="zh-CN"/>
                <w14:ligatures w14:val="none"/>
              </w:rPr>
              <w:t>-66.10%</w:t>
            </w:r>
          </w:p>
        </w:tc>
        <w:tc>
          <w:tcPr>
            <w:tcW w:w="1921" w:type="dxa"/>
            <w:tcBorders>
              <w:top w:val="nil"/>
              <w:left w:val="nil"/>
              <w:bottom w:val="single" w:sz="8" w:space="0" w:color="auto"/>
              <w:right w:val="single" w:sz="8" w:space="0" w:color="auto"/>
            </w:tcBorders>
            <w:noWrap/>
            <w:vAlign w:val="center"/>
            <w:hideMark/>
          </w:tcPr>
          <w:p w14:paraId="4E3FC532" w14:textId="77777777" w:rsidR="00A259D9" w:rsidRPr="00A259D9" w:rsidRDefault="00A259D9" w:rsidP="00A259D9">
            <w:pPr>
              <w:spacing w:after="0" w:line="240" w:lineRule="auto"/>
              <w:jc w:val="right"/>
              <w:rPr>
                <w:rFonts w:ascii="Calibri" w:eastAsia="Times New Roman" w:hAnsi="Calibri" w:cs="Calibri"/>
                <w:color w:val="FF0000"/>
                <w:kern w:val="0"/>
                <w:sz w:val="20"/>
                <w:szCs w:val="20"/>
                <w:lang w:eastAsia="zh-CN"/>
                <w14:ligatures w14:val="none"/>
              </w:rPr>
            </w:pPr>
            <w:r w:rsidRPr="00A259D9">
              <w:rPr>
                <w:rFonts w:ascii="Calibri" w:eastAsia="Times New Roman" w:hAnsi="Calibri" w:cs="Calibri"/>
                <w:color w:val="FF0000"/>
                <w:kern w:val="0"/>
                <w:sz w:val="20"/>
                <w:szCs w:val="20"/>
                <w:lang w:val="es-DO" w:eastAsia="zh-CN"/>
                <w14:ligatures w14:val="none"/>
              </w:rPr>
              <w:t>-66.10%</w:t>
            </w:r>
          </w:p>
        </w:tc>
      </w:tr>
      <w:tr w:rsidR="00A259D9" w:rsidRPr="00A259D9" w14:paraId="66CAE540" w14:textId="77777777" w:rsidTr="00677F6E">
        <w:trPr>
          <w:trHeight w:val="271"/>
        </w:trPr>
        <w:tc>
          <w:tcPr>
            <w:tcW w:w="3397" w:type="dxa"/>
            <w:tcBorders>
              <w:top w:val="nil"/>
              <w:left w:val="single" w:sz="8" w:space="0" w:color="auto"/>
              <w:bottom w:val="single" w:sz="8" w:space="0" w:color="auto"/>
              <w:right w:val="single" w:sz="8" w:space="0" w:color="auto"/>
            </w:tcBorders>
            <w:noWrap/>
            <w:vAlign w:val="center"/>
            <w:hideMark/>
          </w:tcPr>
          <w:p w14:paraId="77738C7A" w14:textId="77777777" w:rsidR="00A259D9" w:rsidRPr="00A259D9" w:rsidRDefault="00A259D9" w:rsidP="00A259D9">
            <w:pPr>
              <w:spacing w:after="0" w:line="240" w:lineRule="auto"/>
              <w:rPr>
                <w:rFonts w:ascii="Calibri" w:eastAsia="Times New Roman" w:hAnsi="Calibri" w:cs="Calibri"/>
                <w:color w:val="000000"/>
                <w:kern w:val="0"/>
                <w:sz w:val="20"/>
                <w:szCs w:val="20"/>
                <w:lang w:eastAsia="zh-CN"/>
                <w14:ligatures w14:val="none"/>
              </w:rPr>
            </w:pPr>
            <w:r w:rsidRPr="00A259D9">
              <w:rPr>
                <w:rFonts w:ascii="Calibri" w:eastAsia="Times New Roman" w:hAnsi="Calibri" w:cs="Calibri"/>
                <w:color w:val="000000"/>
                <w:kern w:val="0"/>
                <w:sz w:val="20"/>
                <w:szCs w:val="20"/>
                <w:lang w:val="es-DO" w:eastAsia="zh-CN"/>
                <w14:ligatures w14:val="none"/>
              </w:rPr>
              <w:t>Contracción del EBIT</w:t>
            </w:r>
          </w:p>
        </w:tc>
        <w:tc>
          <w:tcPr>
            <w:tcW w:w="1530" w:type="dxa"/>
            <w:tcBorders>
              <w:top w:val="nil"/>
              <w:left w:val="nil"/>
              <w:bottom w:val="single" w:sz="8" w:space="0" w:color="auto"/>
              <w:right w:val="single" w:sz="8" w:space="0" w:color="auto"/>
            </w:tcBorders>
            <w:noWrap/>
            <w:vAlign w:val="center"/>
            <w:hideMark/>
          </w:tcPr>
          <w:p w14:paraId="26E12DD1" w14:textId="77777777" w:rsidR="00A259D9" w:rsidRPr="00A259D9" w:rsidRDefault="00A259D9" w:rsidP="00A259D9">
            <w:pPr>
              <w:spacing w:after="0" w:line="240" w:lineRule="auto"/>
              <w:jc w:val="right"/>
              <w:rPr>
                <w:rFonts w:ascii="Calibri" w:eastAsia="Times New Roman" w:hAnsi="Calibri" w:cs="Calibri"/>
                <w:color w:val="FF0000"/>
                <w:kern w:val="0"/>
                <w:sz w:val="20"/>
                <w:szCs w:val="20"/>
                <w:lang w:eastAsia="zh-CN"/>
                <w14:ligatures w14:val="none"/>
              </w:rPr>
            </w:pPr>
            <w:r w:rsidRPr="00A259D9">
              <w:rPr>
                <w:rFonts w:ascii="Calibri" w:eastAsia="Times New Roman" w:hAnsi="Calibri" w:cs="Calibri"/>
                <w:color w:val="FF0000"/>
                <w:kern w:val="0"/>
                <w:sz w:val="20"/>
                <w:szCs w:val="20"/>
                <w:lang w:val="es-DO" w:eastAsia="zh-CN"/>
                <w14:ligatures w14:val="none"/>
              </w:rPr>
              <w:t>-75%</w:t>
            </w:r>
          </w:p>
        </w:tc>
        <w:tc>
          <w:tcPr>
            <w:tcW w:w="1920" w:type="dxa"/>
            <w:tcBorders>
              <w:top w:val="nil"/>
              <w:left w:val="nil"/>
              <w:bottom w:val="single" w:sz="8" w:space="0" w:color="auto"/>
              <w:right w:val="single" w:sz="8" w:space="0" w:color="auto"/>
            </w:tcBorders>
            <w:noWrap/>
            <w:vAlign w:val="center"/>
            <w:hideMark/>
          </w:tcPr>
          <w:p w14:paraId="27A76A64" w14:textId="77777777" w:rsidR="00A259D9" w:rsidRPr="00A259D9" w:rsidRDefault="00A259D9" w:rsidP="00A259D9">
            <w:pPr>
              <w:spacing w:after="0" w:line="240" w:lineRule="auto"/>
              <w:jc w:val="right"/>
              <w:rPr>
                <w:rFonts w:ascii="Calibri" w:eastAsia="Times New Roman" w:hAnsi="Calibri" w:cs="Calibri"/>
                <w:color w:val="FF0000"/>
                <w:kern w:val="0"/>
                <w:sz w:val="20"/>
                <w:szCs w:val="20"/>
                <w:lang w:eastAsia="zh-CN"/>
                <w14:ligatures w14:val="none"/>
              </w:rPr>
            </w:pPr>
            <w:r w:rsidRPr="00A259D9">
              <w:rPr>
                <w:rFonts w:ascii="Calibri" w:eastAsia="Times New Roman" w:hAnsi="Calibri" w:cs="Calibri"/>
                <w:color w:val="FF0000"/>
                <w:kern w:val="0"/>
                <w:sz w:val="20"/>
                <w:szCs w:val="20"/>
                <w:lang w:val="es-DO" w:eastAsia="zh-CN"/>
                <w14:ligatures w14:val="none"/>
              </w:rPr>
              <w:t>-75%</w:t>
            </w:r>
          </w:p>
        </w:tc>
        <w:tc>
          <w:tcPr>
            <w:tcW w:w="1921" w:type="dxa"/>
            <w:tcBorders>
              <w:top w:val="nil"/>
              <w:left w:val="nil"/>
              <w:bottom w:val="single" w:sz="8" w:space="0" w:color="auto"/>
              <w:right w:val="single" w:sz="8" w:space="0" w:color="auto"/>
            </w:tcBorders>
            <w:noWrap/>
            <w:vAlign w:val="center"/>
            <w:hideMark/>
          </w:tcPr>
          <w:p w14:paraId="5CA95265" w14:textId="77777777" w:rsidR="00A259D9" w:rsidRPr="00A259D9" w:rsidRDefault="00A259D9" w:rsidP="00A259D9">
            <w:pPr>
              <w:spacing w:after="0" w:line="240" w:lineRule="auto"/>
              <w:jc w:val="right"/>
              <w:rPr>
                <w:rFonts w:ascii="Calibri" w:eastAsia="Times New Roman" w:hAnsi="Calibri" w:cs="Calibri"/>
                <w:color w:val="FF0000"/>
                <w:kern w:val="0"/>
                <w:sz w:val="20"/>
                <w:szCs w:val="20"/>
                <w:lang w:eastAsia="zh-CN"/>
                <w14:ligatures w14:val="none"/>
              </w:rPr>
            </w:pPr>
            <w:r w:rsidRPr="00A259D9">
              <w:rPr>
                <w:rFonts w:ascii="Calibri" w:eastAsia="Times New Roman" w:hAnsi="Calibri" w:cs="Calibri"/>
                <w:color w:val="FF0000"/>
                <w:kern w:val="0"/>
                <w:sz w:val="20"/>
                <w:szCs w:val="20"/>
                <w:lang w:val="es-DO" w:eastAsia="zh-CN"/>
                <w14:ligatures w14:val="none"/>
              </w:rPr>
              <w:t>-74%</w:t>
            </w:r>
          </w:p>
        </w:tc>
      </w:tr>
    </w:tbl>
    <w:p w14:paraId="071E8C1E" w14:textId="77777777" w:rsidR="00677F6E" w:rsidRPr="00F961AA" w:rsidRDefault="00677F6E" w:rsidP="00677F6E">
      <w:pPr>
        <w:rPr>
          <w:rFonts w:eastAsia="Times New Roman"/>
          <w:i/>
          <w:iCs/>
          <w:color w:val="000000"/>
          <w:sz w:val="20"/>
          <w:szCs w:val="20"/>
          <w:lang w:val="es-DO" w:eastAsia="zh-CN"/>
        </w:rPr>
      </w:pPr>
      <w:r w:rsidRPr="00F961AA">
        <w:rPr>
          <w:rFonts w:eastAsia="Times New Roman"/>
          <w:i/>
          <w:iCs/>
          <w:color w:val="000000"/>
          <w:sz w:val="20"/>
          <w:szCs w:val="20"/>
          <w:lang w:val="es-DO" w:eastAsia="zh-CN"/>
        </w:rPr>
        <w:t xml:space="preserve">LA INFORMACION CONTENIDA EN ESTE ARCHIVO/CUADRO ES CONSIDERADA INFORMACION CONFIDENCIAL </w:t>
      </w:r>
      <w:proofErr w:type="gramStart"/>
      <w:r w:rsidRPr="00F961AA">
        <w:rPr>
          <w:rFonts w:eastAsia="Times New Roman"/>
          <w:i/>
          <w:iCs/>
          <w:color w:val="000000"/>
          <w:sz w:val="20"/>
          <w:szCs w:val="20"/>
          <w:lang w:val="es-DO" w:eastAsia="zh-CN"/>
        </w:rPr>
        <w:t>DE ACUERDO AL</w:t>
      </w:r>
      <w:proofErr w:type="gramEnd"/>
      <w:r w:rsidRPr="00F961AA">
        <w:rPr>
          <w:rFonts w:eastAsia="Times New Roman"/>
          <w:i/>
          <w:iCs/>
          <w:color w:val="000000"/>
          <w:sz w:val="20"/>
          <w:szCs w:val="20"/>
          <w:lang w:val="es-DO" w:eastAsia="zh-CN"/>
        </w:rPr>
        <w:t xml:space="preserve"> ARTICULO 6.5 DEL ACUERDO ANTIDUMPING 12.4 DEL ACUERDO DE SUBVENCIONES Y MEDIDAS COMPENSATORIAS, DEBIDO A QUE SU DIVULGACION IMPLICARIA UNA VENTAJA SIGNIFICATIVA PARA UN COMPETIDOR, ADEMAS DE CAUSAR UN DAŇO FINANCIERO SUSTANCIAL E IRREVERSIBLE PARA NUESTRA EMPRESA.</w:t>
      </w:r>
      <w:r>
        <w:rPr>
          <w:rFonts w:eastAsia="Times New Roman"/>
          <w:i/>
          <w:iCs/>
          <w:color w:val="000000"/>
          <w:sz w:val="20"/>
          <w:szCs w:val="20"/>
          <w:lang w:val="es-DO" w:eastAsia="zh-CN"/>
        </w:rPr>
        <w:t>SE HA MULTIPLICADO POR UN NUMERO MENOR O IGUAL A 100 PARA FACILITAR LECTURA.</w:t>
      </w:r>
    </w:p>
    <w:p w14:paraId="50CDE8EF" w14:textId="4FF08B43" w:rsidR="00921D40" w:rsidRDefault="00921D40" w:rsidP="00190280">
      <w:pPr>
        <w:rPr>
          <w:rFonts w:cstheme="minorHAnsi"/>
          <w:b/>
          <w:bCs/>
          <w:lang w:val="es-DO"/>
        </w:rPr>
      </w:pPr>
    </w:p>
    <w:p w14:paraId="6773B07C" w14:textId="723DDC0B" w:rsidR="00921D40" w:rsidRPr="00921D40" w:rsidRDefault="00921D40" w:rsidP="00190280">
      <w:pPr>
        <w:rPr>
          <w:rFonts w:cstheme="minorHAnsi"/>
          <w:lang w:val="es-DO"/>
        </w:rPr>
      </w:pPr>
      <w:r>
        <w:rPr>
          <w:rFonts w:cstheme="minorHAnsi"/>
          <w:lang w:val="es-DO"/>
        </w:rPr>
        <w:t xml:space="preserve">Este escenario A representaría el costo de defender la participación de mercado, frente a importaciones sujetas a dumping, lo que se evidencia el alto costo </w:t>
      </w:r>
      <w:r w:rsidR="00A00177">
        <w:rPr>
          <w:rFonts w:cstheme="minorHAnsi"/>
          <w:lang w:val="es-DO"/>
        </w:rPr>
        <w:t xml:space="preserve">en términos de contracción de </w:t>
      </w:r>
      <w:r w:rsidR="00A00177" w:rsidRPr="00B20ABB">
        <w:rPr>
          <w:rFonts w:cstheme="minorHAnsi"/>
          <w:b/>
          <w:bCs/>
          <w:lang w:val="es-DO"/>
        </w:rPr>
        <w:t>utilidades -66%,</w:t>
      </w:r>
      <w:r w:rsidR="00A00177">
        <w:rPr>
          <w:rFonts w:cstheme="minorHAnsi"/>
          <w:lang w:val="es-DO"/>
        </w:rPr>
        <w:t xml:space="preserve"> y la </w:t>
      </w:r>
      <w:r w:rsidR="00A00177" w:rsidRPr="00B20ABB">
        <w:rPr>
          <w:rFonts w:cstheme="minorHAnsi"/>
          <w:b/>
          <w:bCs/>
          <w:lang w:val="es-DO"/>
        </w:rPr>
        <w:t>contracción de EBIT – 75%.</w:t>
      </w:r>
      <w:r w:rsidR="00A00177">
        <w:rPr>
          <w:rFonts w:cstheme="minorHAnsi"/>
          <w:lang w:val="es-DO"/>
        </w:rPr>
        <w:t xml:space="preserve"> </w:t>
      </w:r>
      <w:r>
        <w:rPr>
          <w:rFonts w:cstheme="minorHAnsi"/>
          <w:lang w:val="es-DO"/>
        </w:rPr>
        <w:t xml:space="preserve"> </w:t>
      </w:r>
    </w:p>
    <w:p w14:paraId="576E6E47" w14:textId="1AAB24E2" w:rsidR="00190280" w:rsidRPr="00EC7B0C" w:rsidRDefault="00EC7B0C" w:rsidP="00EC7B0C">
      <w:pPr>
        <w:pStyle w:val="ListParagraph"/>
        <w:numPr>
          <w:ilvl w:val="0"/>
          <w:numId w:val="34"/>
        </w:numPr>
        <w:rPr>
          <w:rFonts w:cstheme="minorHAnsi"/>
          <w:lang w:val="es-DO"/>
        </w:rPr>
      </w:pPr>
      <w:r>
        <w:rPr>
          <w:rFonts w:cstheme="minorHAnsi"/>
          <w:b/>
          <w:bCs/>
          <w:lang w:val="es-DO"/>
        </w:rPr>
        <w:t xml:space="preserve">Escenario de perdida de mercado </w:t>
      </w:r>
      <w:r w:rsidR="00290E6E">
        <w:rPr>
          <w:rFonts w:cstheme="minorHAnsi"/>
          <w:b/>
          <w:bCs/>
          <w:lang w:val="es-DO"/>
        </w:rPr>
        <w:t xml:space="preserve">(escenario B) </w:t>
      </w:r>
    </w:p>
    <w:p w14:paraId="54EBA4E8" w14:textId="41A740F7" w:rsidR="00290E6E" w:rsidRDefault="00921D40">
      <w:pPr>
        <w:rPr>
          <w:rFonts w:cstheme="minorHAnsi"/>
          <w:lang w:val="es-DO"/>
        </w:rPr>
      </w:pPr>
      <w:r>
        <w:rPr>
          <w:rFonts w:cstheme="minorHAnsi"/>
          <w:lang w:val="es-DO"/>
        </w:rPr>
        <w:t xml:space="preserve">Bajo el escenario B, </w:t>
      </w:r>
      <w:r w:rsidR="00A00177">
        <w:rPr>
          <w:rFonts w:cstheme="minorHAnsi"/>
          <w:lang w:val="es-DO"/>
        </w:rPr>
        <w:t xml:space="preserve">en lugar de ajustar precios la RPN </w:t>
      </w:r>
      <w:r w:rsidR="00290E6E">
        <w:rPr>
          <w:rFonts w:cstheme="minorHAnsi"/>
          <w:lang w:val="es-DO"/>
        </w:rPr>
        <w:t>perdería participación</w:t>
      </w:r>
      <w:r w:rsidR="00A00177">
        <w:rPr>
          <w:rFonts w:cstheme="minorHAnsi"/>
          <w:lang w:val="es-DO"/>
        </w:rPr>
        <w:t xml:space="preserve"> de mercado. </w:t>
      </w:r>
      <w:r>
        <w:rPr>
          <w:rFonts w:cstheme="minorHAnsi"/>
          <w:lang w:val="es-DO"/>
        </w:rPr>
        <w:t xml:space="preserve"> </w:t>
      </w:r>
      <w:r w:rsidR="00A00177">
        <w:rPr>
          <w:rFonts w:cstheme="minorHAnsi"/>
          <w:lang w:val="es-DO"/>
        </w:rPr>
        <w:t>En tal sentido</w:t>
      </w:r>
      <w:r w:rsidR="00290E6E">
        <w:rPr>
          <w:rFonts w:cstheme="minorHAnsi"/>
          <w:lang w:val="es-DO"/>
        </w:rPr>
        <w:t xml:space="preserve">, en los próximos tres años </w:t>
      </w:r>
      <w:r w:rsidR="00B20ABB">
        <w:rPr>
          <w:rFonts w:cstheme="minorHAnsi"/>
          <w:lang w:val="es-DO"/>
        </w:rPr>
        <w:t xml:space="preserve">se proyecta un aumento de las exportaciones de Costa Rica de </w:t>
      </w:r>
      <w:r w:rsidR="00290E6E">
        <w:rPr>
          <w:rFonts w:cstheme="minorHAnsi"/>
          <w:lang w:val="es-DO"/>
        </w:rPr>
        <w:t xml:space="preserve">17,973 TM </w:t>
      </w:r>
      <w:r w:rsidR="00B20ABB">
        <w:rPr>
          <w:rFonts w:cstheme="minorHAnsi"/>
          <w:lang w:val="es-DO"/>
        </w:rPr>
        <w:t>con relación al año base 2024.</w:t>
      </w:r>
      <w:r w:rsidR="00290E6E">
        <w:rPr>
          <w:rFonts w:cstheme="minorHAnsi"/>
          <w:lang w:val="es-DO"/>
        </w:rPr>
        <w:t xml:space="preserve">  Manteniendo los mismos niveles de precios del 2024 como referencia, así como los porcentajes </w:t>
      </w:r>
      <w:r w:rsidR="00B20ABB">
        <w:rPr>
          <w:rFonts w:cstheme="minorHAnsi"/>
          <w:lang w:val="es-DO"/>
        </w:rPr>
        <w:t>de utilidad</w:t>
      </w:r>
      <w:r w:rsidR="00290E6E">
        <w:rPr>
          <w:rFonts w:cstheme="minorHAnsi"/>
          <w:lang w:val="es-DO"/>
        </w:rPr>
        <w:t xml:space="preserve"> bruta y EBIT sobre ventas, arroja una reducción de utilidades para los próximos tres </w:t>
      </w:r>
      <w:proofErr w:type="spellStart"/>
      <w:r w:rsidR="00290E6E">
        <w:rPr>
          <w:rFonts w:cstheme="minorHAnsi"/>
          <w:lang w:val="es-DO"/>
        </w:rPr>
        <w:t>anos</w:t>
      </w:r>
      <w:proofErr w:type="spellEnd"/>
      <w:r w:rsidR="00290E6E">
        <w:rPr>
          <w:rFonts w:cstheme="minorHAnsi"/>
          <w:lang w:val="es-DO"/>
        </w:rPr>
        <w:t xml:space="preserve"> de </w:t>
      </w:r>
      <w:r w:rsidR="00290E6E" w:rsidRPr="00B20ABB">
        <w:rPr>
          <w:rFonts w:cstheme="minorHAnsi"/>
          <w:b/>
          <w:bCs/>
          <w:lang w:val="es-DO"/>
        </w:rPr>
        <w:t>RD$</w:t>
      </w:r>
      <w:r w:rsidR="00EB6487">
        <w:rPr>
          <w:rFonts w:cstheme="minorHAnsi"/>
          <w:b/>
          <w:bCs/>
          <w:lang w:val="es-DO"/>
        </w:rPr>
        <w:t>984.96</w:t>
      </w:r>
      <w:r w:rsidR="00EB6487">
        <w:rPr>
          <w:rStyle w:val="FootnoteReference"/>
          <w:rFonts w:cstheme="minorHAnsi"/>
          <w:b/>
          <w:bCs/>
          <w:lang w:val="es-DO"/>
        </w:rPr>
        <w:footnoteReference w:id="9"/>
      </w:r>
      <w:r w:rsidR="00290E6E" w:rsidRPr="00B20ABB">
        <w:rPr>
          <w:rFonts w:cstheme="minorHAnsi"/>
          <w:b/>
          <w:bCs/>
          <w:lang w:val="es-DO"/>
        </w:rPr>
        <w:t xml:space="preserve"> millones</w:t>
      </w:r>
      <w:r w:rsidR="00290E6E">
        <w:rPr>
          <w:rFonts w:cstheme="minorHAnsi"/>
          <w:lang w:val="es-DO"/>
        </w:rPr>
        <w:t xml:space="preserve"> y </w:t>
      </w:r>
      <w:r w:rsidR="00B20ABB">
        <w:rPr>
          <w:rFonts w:cstheme="minorHAnsi"/>
          <w:lang w:val="es-DO"/>
        </w:rPr>
        <w:t xml:space="preserve">una reducción de EBIT en </w:t>
      </w:r>
      <w:r w:rsidR="00290E6E" w:rsidRPr="00B20ABB">
        <w:rPr>
          <w:rFonts w:cstheme="minorHAnsi"/>
          <w:b/>
          <w:bCs/>
          <w:lang w:val="es-DO"/>
        </w:rPr>
        <w:t>RD$</w:t>
      </w:r>
      <w:r w:rsidR="008612ED">
        <w:rPr>
          <w:rFonts w:cstheme="minorHAnsi"/>
          <w:b/>
          <w:bCs/>
          <w:lang w:val="es-DO"/>
        </w:rPr>
        <w:t>864</w:t>
      </w:r>
      <w:r w:rsidR="008612ED">
        <w:rPr>
          <w:rStyle w:val="FootnoteReference"/>
          <w:rFonts w:cstheme="minorHAnsi"/>
          <w:b/>
          <w:bCs/>
          <w:lang w:val="es-DO"/>
        </w:rPr>
        <w:footnoteReference w:id="10"/>
      </w:r>
      <w:r w:rsidR="00290E6E" w:rsidRPr="00B20ABB">
        <w:rPr>
          <w:rFonts w:cstheme="minorHAnsi"/>
          <w:b/>
          <w:bCs/>
          <w:lang w:val="es-DO"/>
        </w:rPr>
        <w:t xml:space="preserve"> millones</w:t>
      </w:r>
      <w:r w:rsidR="00B20ABB">
        <w:rPr>
          <w:rFonts w:cstheme="minorHAnsi"/>
          <w:b/>
          <w:bCs/>
          <w:lang w:val="es-DO"/>
        </w:rPr>
        <w:t xml:space="preserve">.   </w:t>
      </w:r>
      <w:r w:rsidR="00B20ABB">
        <w:rPr>
          <w:rFonts w:cstheme="minorHAnsi"/>
          <w:lang w:val="es-DO"/>
        </w:rPr>
        <w:t xml:space="preserve">A </w:t>
      </w:r>
      <w:r w:rsidR="00BA398C">
        <w:rPr>
          <w:rFonts w:cstheme="minorHAnsi"/>
          <w:lang w:val="es-DO"/>
        </w:rPr>
        <w:t>continuación,</w:t>
      </w:r>
      <w:r w:rsidR="00B20ABB">
        <w:rPr>
          <w:rFonts w:cstheme="minorHAnsi"/>
          <w:lang w:val="es-DO"/>
        </w:rPr>
        <w:t xml:space="preserve"> se detallan dichos cálculos: </w:t>
      </w:r>
      <w:r w:rsidR="00290E6E">
        <w:rPr>
          <w:rFonts w:cstheme="minorHAnsi"/>
          <w:lang w:val="es-DO"/>
        </w:rPr>
        <w:t xml:space="preserve"> </w:t>
      </w:r>
    </w:p>
    <w:tbl>
      <w:tblPr>
        <w:tblW w:w="7925" w:type="dxa"/>
        <w:tblInd w:w="-5" w:type="dxa"/>
        <w:tblLook w:val="04A0" w:firstRow="1" w:lastRow="0" w:firstColumn="1" w:lastColumn="0" w:noHBand="0" w:noVBand="1"/>
      </w:tblPr>
      <w:tblGrid>
        <w:gridCol w:w="4460"/>
        <w:gridCol w:w="3465"/>
      </w:tblGrid>
      <w:tr w:rsidR="0055218C" w:rsidRPr="0055218C" w14:paraId="3E330091" w14:textId="77777777" w:rsidTr="0055218C">
        <w:trPr>
          <w:trHeight w:val="2490"/>
        </w:trPr>
        <w:tc>
          <w:tcPr>
            <w:tcW w:w="4460" w:type="dxa"/>
            <w:tcBorders>
              <w:top w:val="single" w:sz="8" w:space="0" w:color="auto"/>
              <w:left w:val="single" w:sz="8" w:space="0" w:color="auto"/>
              <w:bottom w:val="single" w:sz="8" w:space="0" w:color="auto"/>
              <w:right w:val="single" w:sz="8" w:space="0" w:color="auto"/>
            </w:tcBorders>
            <w:vAlign w:val="center"/>
            <w:hideMark/>
          </w:tcPr>
          <w:p w14:paraId="26621D4C" w14:textId="77777777" w:rsidR="0055218C" w:rsidRPr="0055218C" w:rsidRDefault="0055218C" w:rsidP="0055218C">
            <w:pPr>
              <w:spacing w:after="0" w:line="240" w:lineRule="auto"/>
              <w:jc w:val="center"/>
              <w:rPr>
                <w:rFonts w:ascii="Calibri" w:eastAsia="Times New Roman" w:hAnsi="Calibri" w:cs="Calibri"/>
                <w:b/>
                <w:bCs/>
                <w:color w:val="000000"/>
                <w:kern w:val="0"/>
                <w:lang w:val="es-DO" w:eastAsia="zh-CN"/>
                <w14:ligatures w14:val="none"/>
              </w:rPr>
            </w:pPr>
            <w:r w:rsidRPr="0055218C">
              <w:rPr>
                <w:rFonts w:ascii="Calibri" w:eastAsia="Times New Roman" w:hAnsi="Calibri" w:cs="Calibri"/>
                <w:b/>
                <w:bCs/>
                <w:color w:val="000000"/>
                <w:kern w:val="0"/>
                <w:lang w:val="es-DO" w:eastAsia="zh-CN"/>
                <w14:ligatures w14:val="none"/>
              </w:rPr>
              <w:lastRenderedPageBreak/>
              <w:t>Exportaciones de Costa Rica a Republica Dominicana</w:t>
            </w:r>
          </w:p>
        </w:tc>
        <w:tc>
          <w:tcPr>
            <w:tcW w:w="3465" w:type="dxa"/>
            <w:tcBorders>
              <w:top w:val="single" w:sz="8" w:space="0" w:color="auto"/>
              <w:left w:val="nil"/>
              <w:bottom w:val="single" w:sz="8" w:space="0" w:color="auto"/>
              <w:right w:val="single" w:sz="8" w:space="0" w:color="auto"/>
            </w:tcBorders>
            <w:noWrap/>
            <w:vAlign w:val="center"/>
            <w:hideMark/>
          </w:tcPr>
          <w:p w14:paraId="1D0AB0F2" w14:textId="77777777" w:rsidR="0055218C" w:rsidRPr="0055218C" w:rsidRDefault="0055218C" w:rsidP="0055218C">
            <w:pPr>
              <w:spacing w:after="0" w:line="240" w:lineRule="auto"/>
              <w:jc w:val="center"/>
              <w:rPr>
                <w:rFonts w:ascii="Calibri" w:eastAsia="Times New Roman" w:hAnsi="Calibri" w:cs="Calibri"/>
                <w:b/>
                <w:bCs/>
                <w:color w:val="000000"/>
                <w:kern w:val="0"/>
                <w:lang w:eastAsia="zh-CN"/>
                <w14:ligatures w14:val="none"/>
              </w:rPr>
            </w:pPr>
            <w:r w:rsidRPr="0055218C">
              <w:rPr>
                <w:rFonts w:ascii="Calibri" w:eastAsia="Times New Roman" w:hAnsi="Calibri" w:cs="Calibri"/>
                <w:b/>
                <w:bCs/>
                <w:color w:val="000000"/>
                <w:kern w:val="0"/>
                <w:lang w:val="es-DO" w:eastAsia="zh-CN"/>
                <w14:ligatures w14:val="none"/>
              </w:rPr>
              <w:t>Variable</w:t>
            </w:r>
          </w:p>
        </w:tc>
      </w:tr>
      <w:tr w:rsidR="0055218C" w:rsidRPr="0055218C" w14:paraId="0D8724B0" w14:textId="77777777" w:rsidTr="0055218C">
        <w:trPr>
          <w:trHeight w:val="320"/>
        </w:trPr>
        <w:tc>
          <w:tcPr>
            <w:tcW w:w="4460" w:type="dxa"/>
            <w:tcBorders>
              <w:top w:val="nil"/>
              <w:left w:val="single" w:sz="8" w:space="0" w:color="auto"/>
              <w:bottom w:val="single" w:sz="8" w:space="0" w:color="auto"/>
              <w:right w:val="single" w:sz="8" w:space="0" w:color="auto"/>
            </w:tcBorders>
            <w:noWrap/>
            <w:vAlign w:val="center"/>
            <w:hideMark/>
          </w:tcPr>
          <w:p w14:paraId="45A98D8C" w14:textId="77777777" w:rsidR="0055218C" w:rsidRPr="0055218C" w:rsidRDefault="0055218C" w:rsidP="0055218C">
            <w:pPr>
              <w:spacing w:after="0" w:line="240" w:lineRule="auto"/>
              <w:rPr>
                <w:rFonts w:ascii="Calibri" w:eastAsia="Times New Roman" w:hAnsi="Calibri" w:cs="Calibri"/>
                <w:color w:val="000000"/>
                <w:kern w:val="0"/>
                <w:lang w:eastAsia="zh-CN"/>
                <w14:ligatures w14:val="none"/>
              </w:rPr>
            </w:pPr>
            <w:r w:rsidRPr="0055218C">
              <w:rPr>
                <w:rFonts w:ascii="Calibri" w:eastAsia="Times New Roman" w:hAnsi="Calibri" w:cs="Calibri"/>
                <w:color w:val="000000"/>
                <w:kern w:val="0"/>
                <w:lang w:val="es-DO" w:eastAsia="zh-CN"/>
                <w14:ligatures w14:val="none"/>
              </w:rPr>
              <w:t>proyección 2025 TM</w:t>
            </w:r>
          </w:p>
        </w:tc>
        <w:tc>
          <w:tcPr>
            <w:tcW w:w="3465" w:type="dxa"/>
            <w:tcBorders>
              <w:top w:val="nil"/>
              <w:left w:val="nil"/>
              <w:bottom w:val="single" w:sz="8" w:space="0" w:color="auto"/>
              <w:right w:val="single" w:sz="8" w:space="0" w:color="auto"/>
            </w:tcBorders>
            <w:noWrap/>
            <w:vAlign w:val="center"/>
            <w:hideMark/>
          </w:tcPr>
          <w:p w14:paraId="14A809A8" w14:textId="77777777" w:rsidR="0055218C" w:rsidRPr="0055218C" w:rsidRDefault="0055218C" w:rsidP="0055218C">
            <w:pPr>
              <w:spacing w:after="0" w:line="240" w:lineRule="auto"/>
              <w:jc w:val="right"/>
              <w:rPr>
                <w:rFonts w:ascii="Calibri" w:eastAsia="Times New Roman" w:hAnsi="Calibri" w:cs="Calibri"/>
                <w:color w:val="000000"/>
                <w:kern w:val="0"/>
                <w:lang w:eastAsia="zh-CN"/>
                <w14:ligatures w14:val="none"/>
              </w:rPr>
            </w:pPr>
            <w:r w:rsidRPr="0055218C">
              <w:rPr>
                <w:rFonts w:ascii="Calibri" w:eastAsia="Times New Roman" w:hAnsi="Calibri" w:cs="Calibri"/>
                <w:color w:val="000000"/>
                <w:kern w:val="0"/>
                <w:lang w:val="es-DO" w:eastAsia="zh-CN"/>
                <w14:ligatures w14:val="none"/>
              </w:rPr>
              <w:t>66,967</w:t>
            </w:r>
          </w:p>
        </w:tc>
      </w:tr>
      <w:tr w:rsidR="0055218C" w:rsidRPr="0055218C" w14:paraId="0CFD14EA" w14:textId="77777777" w:rsidTr="0055218C">
        <w:trPr>
          <w:trHeight w:val="320"/>
        </w:trPr>
        <w:tc>
          <w:tcPr>
            <w:tcW w:w="4460" w:type="dxa"/>
            <w:tcBorders>
              <w:top w:val="nil"/>
              <w:left w:val="single" w:sz="8" w:space="0" w:color="auto"/>
              <w:bottom w:val="single" w:sz="8" w:space="0" w:color="auto"/>
              <w:right w:val="single" w:sz="8" w:space="0" w:color="auto"/>
            </w:tcBorders>
            <w:noWrap/>
            <w:vAlign w:val="center"/>
            <w:hideMark/>
          </w:tcPr>
          <w:p w14:paraId="14971F53" w14:textId="77777777" w:rsidR="0055218C" w:rsidRPr="0055218C" w:rsidRDefault="0055218C" w:rsidP="0055218C">
            <w:pPr>
              <w:spacing w:after="0" w:line="240" w:lineRule="auto"/>
              <w:rPr>
                <w:rFonts w:ascii="Calibri" w:eastAsia="Times New Roman" w:hAnsi="Calibri" w:cs="Calibri"/>
                <w:color w:val="000000"/>
                <w:kern w:val="0"/>
                <w:lang w:eastAsia="zh-CN"/>
                <w14:ligatures w14:val="none"/>
              </w:rPr>
            </w:pPr>
            <w:r w:rsidRPr="0055218C">
              <w:rPr>
                <w:rFonts w:ascii="Calibri" w:eastAsia="Times New Roman" w:hAnsi="Calibri" w:cs="Calibri"/>
                <w:color w:val="000000"/>
                <w:kern w:val="0"/>
                <w:lang w:val="es-DO" w:eastAsia="zh-CN"/>
                <w14:ligatures w14:val="none"/>
              </w:rPr>
              <w:t>Proyección 2026 TM</w:t>
            </w:r>
          </w:p>
        </w:tc>
        <w:tc>
          <w:tcPr>
            <w:tcW w:w="3465" w:type="dxa"/>
            <w:tcBorders>
              <w:top w:val="nil"/>
              <w:left w:val="nil"/>
              <w:bottom w:val="single" w:sz="8" w:space="0" w:color="auto"/>
              <w:right w:val="single" w:sz="8" w:space="0" w:color="auto"/>
            </w:tcBorders>
            <w:noWrap/>
            <w:vAlign w:val="center"/>
            <w:hideMark/>
          </w:tcPr>
          <w:p w14:paraId="04996D27" w14:textId="77777777" w:rsidR="0055218C" w:rsidRPr="0055218C" w:rsidRDefault="0055218C" w:rsidP="0055218C">
            <w:pPr>
              <w:spacing w:after="0" w:line="240" w:lineRule="auto"/>
              <w:jc w:val="right"/>
              <w:rPr>
                <w:rFonts w:ascii="Calibri" w:eastAsia="Times New Roman" w:hAnsi="Calibri" w:cs="Calibri"/>
                <w:color w:val="000000"/>
                <w:kern w:val="0"/>
                <w:lang w:eastAsia="zh-CN"/>
                <w14:ligatures w14:val="none"/>
              </w:rPr>
            </w:pPr>
            <w:r w:rsidRPr="0055218C">
              <w:rPr>
                <w:rFonts w:ascii="Calibri" w:eastAsia="Times New Roman" w:hAnsi="Calibri" w:cs="Calibri"/>
                <w:color w:val="000000"/>
                <w:kern w:val="0"/>
                <w:lang w:val="es-DO" w:eastAsia="zh-CN"/>
                <w14:ligatures w14:val="none"/>
              </w:rPr>
              <w:t>74,783</w:t>
            </w:r>
          </w:p>
        </w:tc>
      </w:tr>
      <w:tr w:rsidR="0055218C" w:rsidRPr="0055218C" w14:paraId="1725103F" w14:textId="77777777" w:rsidTr="0055218C">
        <w:trPr>
          <w:trHeight w:val="320"/>
        </w:trPr>
        <w:tc>
          <w:tcPr>
            <w:tcW w:w="4460" w:type="dxa"/>
            <w:tcBorders>
              <w:top w:val="nil"/>
              <w:left w:val="single" w:sz="8" w:space="0" w:color="auto"/>
              <w:bottom w:val="single" w:sz="8" w:space="0" w:color="auto"/>
              <w:right w:val="single" w:sz="8" w:space="0" w:color="auto"/>
            </w:tcBorders>
            <w:noWrap/>
            <w:vAlign w:val="center"/>
            <w:hideMark/>
          </w:tcPr>
          <w:p w14:paraId="6417FAC5" w14:textId="77777777" w:rsidR="0055218C" w:rsidRPr="0055218C" w:rsidRDefault="0055218C" w:rsidP="0055218C">
            <w:pPr>
              <w:spacing w:after="0" w:line="240" w:lineRule="auto"/>
              <w:rPr>
                <w:rFonts w:ascii="Calibri" w:eastAsia="Times New Roman" w:hAnsi="Calibri" w:cs="Calibri"/>
                <w:color w:val="000000"/>
                <w:kern w:val="0"/>
                <w:lang w:eastAsia="zh-CN"/>
                <w14:ligatures w14:val="none"/>
              </w:rPr>
            </w:pPr>
            <w:r w:rsidRPr="0055218C">
              <w:rPr>
                <w:rFonts w:ascii="Calibri" w:eastAsia="Times New Roman" w:hAnsi="Calibri" w:cs="Calibri"/>
                <w:color w:val="000000"/>
                <w:kern w:val="0"/>
                <w:lang w:val="es-DO" w:eastAsia="zh-CN"/>
                <w14:ligatures w14:val="none"/>
              </w:rPr>
              <w:t>proyección 2027 TM</w:t>
            </w:r>
          </w:p>
        </w:tc>
        <w:tc>
          <w:tcPr>
            <w:tcW w:w="3465" w:type="dxa"/>
            <w:tcBorders>
              <w:top w:val="nil"/>
              <w:left w:val="nil"/>
              <w:bottom w:val="single" w:sz="8" w:space="0" w:color="auto"/>
              <w:right w:val="single" w:sz="8" w:space="0" w:color="auto"/>
            </w:tcBorders>
            <w:noWrap/>
            <w:vAlign w:val="center"/>
            <w:hideMark/>
          </w:tcPr>
          <w:p w14:paraId="06FC4664" w14:textId="77777777" w:rsidR="0055218C" w:rsidRPr="0055218C" w:rsidRDefault="0055218C" w:rsidP="0055218C">
            <w:pPr>
              <w:spacing w:after="0" w:line="240" w:lineRule="auto"/>
              <w:jc w:val="right"/>
              <w:rPr>
                <w:rFonts w:ascii="Calibri" w:eastAsia="Times New Roman" w:hAnsi="Calibri" w:cs="Calibri"/>
                <w:color w:val="000000"/>
                <w:kern w:val="0"/>
                <w:lang w:eastAsia="zh-CN"/>
                <w14:ligatures w14:val="none"/>
              </w:rPr>
            </w:pPr>
            <w:r w:rsidRPr="0055218C">
              <w:rPr>
                <w:rFonts w:ascii="Calibri" w:eastAsia="Times New Roman" w:hAnsi="Calibri" w:cs="Calibri"/>
                <w:color w:val="000000"/>
                <w:kern w:val="0"/>
                <w:lang w:val="es-DO" w:eastAsia="zh-CN"/>
                <w14:ligatures w14:val="none"/>
              </w:rPr>
              <w:t>73,677</w:t>
            </w:r>
          </w:p>
        </w:tc>
      </w:tr>
      <w:tr w:rsidR="0055218C" w:rsidRPr="0055218C" w14:paraId="2D050BED" w14:textId="77777777" w:rsidTr="0055218C">
        <w:trPr>
          <w:trHeight w:val="920"/>
        </w:trPr>
        <w:tc>
          <w:tcPr>
            <w:tcW w:w="4460" w:type="dxa"/>
            <w:tcBorders>
              <w:top w:val="nil"/>
              <w:left w:val="single" w:sz="8" w:space="0" w:color="auto"/>
              <w:bottom w:val="single" w:sz="8" w:space="0" w:color="auto"/>
              <w:right w:val="single" w:sz="8" w:space="0" w:color="auto"/>
            </w:tcBorders>
            <w:vAlign w:val="center"/>
            <w:hideMark/>
          </w:tcPr>
          <w:p w14:paraId="03ECF0EB" w14:textId="77777777" w:rsidR="0055218C" w:rsidRPr="0055218C" w:rsidRDefault="0055218C" w:rsidP="0055218C">
            <w:pPr>
              <w:spacing w:after="0" w:line="240" w:lineRule="auto"/>
              <w:rPr>
                <w:rFonts w:ascii="Calibri" w:eastAsia="Times New Roman" w:hAnsi="Calibri" w:cs="Calibri"/>
                <w:color w:val="000000"/>
                <w:kern w:val="0"/>
                <w:lang w:eastAsia="zh-CN"/>
                <w14:ligatures w14:val="none"/>
              </w:rPr>
            </w:pPr>
            <w:r w:rsidRPr="0055218C">
              <w:rPr>
                <w:rFonts w:ascii="Calibri" w:eastAsia="Times New Roman" w:hAnsi="Calibri" w:cs="Calibri"/>
                <w:color w:val="000000"/>
                <w:kern w:val="0"/>
                <w:lang w:val="es-DO" w:eastAsia="zh-CN"/>
                <w14:ligatures w14:val="none"/>
              </w:rPr>
              <w:t xml:space="preserve">proyección Promedio 3 </w:t>
            </w:r>
            <w:proofErr w:type="gramStart"/>
            <w:r w:rsidRPr="0055218C">
              <w:rPr>
                <w:rFonts w:ascii="Calibri" w:eastAsia="Times New Roman" w:hAnsi="Calibri" w:cs="Calibri"/>
                <w:color w:val="000000"/>
                <w:kern w:val="0"/>
                <w:lang w:val="es-DO" w:eastAsia="zh-CN"/>
                <w14:ligatures w14:val="none"/>
              </w:rPr>
              <w:t>años  -</w:t>
            </w:r>
            <w:proofErr w:type="gramEnd"/>
            <w:r w:rsidRPr="0055218C">
              <w:rPr>
                <w:rFonts w:ascii="Calibri" w:eastAsia="Times New Roman" w:hAnsi="Calibri" w:cs="Calibri"/>
                <w:color w:val="000000"/>
                <w:kern w:val="0"/>
                <w:lang w:val="es-DO" w:eastAsia="zh-CN"/>
                <w14:ligatures w14:val="none"/>
              </w:rPr>
              <w:t xml:space="preserve"> TM</w:t>
            </w:r>
          </w:p>
        </w:tc>
        <w:tc>
          <w:tcPr>
            <w:tcW w:w="3465" w:type="dxa"/>
            <w:tcBorders>
              <w:top w:val="nil"/>
              <w:left w:val="nil"/>
              <w:bottom w:val="single" w:sz="8" w:space="0" w:color="auto"/>
              <w:right w:val="single" w:sz="8" w:space="0" w:color="auto"/>
            </w:tcBorders>
            <w:vAlign w:val="center"/>
            <w:hideMark/>
          </w:tcPr>
          <w:p w14:paraId="33E32B68" w14:textId="77777777" w:rsidR="0055218C" w:rsidRPr="0055218C" w:rsidRDefault="0055218C" w:rsidP="0055218C">
            <w:pPr>
              <w:spacing w:after="0" w:line="240" w:lineRule="auto"/>
              <w:jc w:val="right"/>
              <w:rPr>
                <w:rFonts w:ascii="Calibri" w:eastAsia="Times New Roman" w:hAnsi="Calibri" w:cs="Calibri"/>
                <w:b/>
                <w:bCs/>
                <w:color w:val="000000"/>
                <w:kern w:val="0"/>
                <w:lang w:eastAsia="zh-CN"/>
                <w14:ligatures w14:val="none"/>
              </w:rPr>
            </w:pPr>
            <w:r w:rsidRPr="0055218C">
              <w:rPr>
                <w:rFonts w:ascii="Calibri" w:eastAsia="Times New Roman" w:hAnsi="Calibri" w:cs="Calibri"/>
                <w:b/>
                <w:bCs/>
                <w:color w:val="000000"/>
                <w:kern w:val="0"/>
                <w:lang w:val="es-DO" w:eastAsia="zh-CN"/>
                <w14:ligatures w14:val="none"/>
              </w:rPr>
              <w:t>71,809</w:t>
            </w:r>
          </w:p>
        </w:tc>
      </w:tr>
      <w:tr w:rsidR="0055218C" w:rsidRPr="0055218C" w14:paraId="35047568" w14:textId="77777777" w:rsidTr="0055218C">
        <w:trPr>
          <w:trHeight w:val="920"/>
        </w:trPr>
        <w:tc>
          <w:tcPr>
            <w:tcW w:w="4460" w:type="dxa"/>
            <w:tcBorders>
              <w:top w:val="nil"/>
              <w:left w:val="single" w:sz="8" w:space="0" w:color="auto"/>
              <w:bottom w:val="single" w:sz="8" w:space="0" w:color="auto"/>
              <w:right w:val="single" w:sz="8" w:space="0" w:color="auto"/>
            </w:tcBorders>
            <w:vAlign w:val="center"/>
            <w:hideMark/>
          </w:tcPr>
          <w:p w14:paraId="35A74017" w14:textId="77777777" w:rsidR="0055218C" w:rsidRPr="0055218C" w:rsidRDefault="0055218C" w:rsidP="0055218C">
            <w:pPr>
              <w:spacing w:after="0" w:line="240" w:lineRule="auto"/>
              <w:rPr>
                <w:rFonts w:ascii="Calibri" w:eastAsia="Times New Roman" w:hAnsi="Calibri" w:cs="Calibri"/>
                <w:color w:val="000000"/>
                <w:kern w:val="0"/>
                <w:lang w:val="es-DO" w:eastAsia="zh-CN"/>
                <w14:ligatures w14:val="none"/>
              </w:rPr>
            </w:pPr>
            <w:r w:rsidRPr="0055218C">
              <w:rPr>
                <w:rFonts w:ascii="Calibri" w:eastAsia="Times New Roman" w:hAnsi="Calibri" w:cs="Calibri"/>
                <w:color w:val="000000"/>
                <w:kern w:val="0"/>
                <w:lang w:val="es-DO" w:eastAsia="zh-CN"/>
                <w14:ligatures w14:val="none"/>
              </w:rPr>
              <w:t>Real Exportado por CR en 2024 TM</w:t>
            </w:r>
          </w:p>
        </w:tc>
        <w:tc>
          <w:tcPr>
            <w:tcW w:w="3465" w:type="dxa"/>
            <w:tcBorders>
              <w:top w:val="nil"/>
              <w:left w:val="nil"/>
              <w:bottom w:val="single" w:sz="8" w:space="0" w:color="auto"/>
              <w:right w:val="single" w:sz="8" w:space="0" w:color="auto"/>
            </w:tcBorders>
            <w:vAlign w:val="center"/>
            <w:hideMark/>
          </w:tcPr>
          <w:p w14:paraId="6C5286A6" w14:textId="77777777" w:rsidR="0055218C" w:rsidRPr="0055218C" w:rsidRDefault="0055218C" w:rsidP="0055218C">
            <w:pPr>
              <w:spacing w:after="0" w:line="240" w:lineRule="auto"/>
              <w:jc w:val="right"/>
              <w:rPr>
                <w:rFonts w:ascii="Calibri" w:eastAsia="Times New Roman" w:hAnsi="Calibri" w:cs="Calibri"/>
                <w:color w:val="000000"/>
                <w:kern w:val="0"/>
                <w:lang w:eastAsia="zh-CN"/>
                <w14:ligatures w14:val="none"/>
              </w:rPr>
            </w:pPr>
            <w:r w:rsidRPr="0055218C">
              <w:rPr>
                <w:rFonts w:ascii="Calibri" w:eastAsia="Times New Roman" w:hAnsi="Calibri" w:cs="Calibri"/>
                <w:color w:val="000000"/>
                <w:kern w:val="0"/>
                <w:lang w:val="es-DO" w:eastAsia="zh-CN"/>
                <w14:ligatures w14:val="none"/>
              </w:rPr>
              <w:t>53,836</w:t>
            </w:r>
          </w:p>
        </w:tc>
      </w:tr>
      <w:tr w:rsidR="0055218C" w:rsidRPr="0055218C" w14:paraId="2AE2A037" w14:textId="77777777" w:rsidTr="0055218C">
        <w:trPr>
          <w:trHeight w:val="920"/>
        </w:trPr>
        <w:tc>
          <w:tcPr>
            <w:tcW w:w="4460" w:type="dxa"/>
            <w:tcBorders>
              <w:top w:val="nil"/>
              <w:left w:val="single" w:sz="8" w:space="0" w:color="auto"/>
              <w:bottom w:val="single" w:sz="8" w:space="0" w:color="auto"/>
              <w:right w:val="single" w:sz="8" w:space="0" w:color="auto"/>
            </w:tcBorders>
            <w:vAlign w:val="center"/>
            <w:hideMark/>
          </w:tcPr>
          <w:p w14:paraId="0718EE3A" w14:textId="77777777" w:rsidR="0055218C" w:rsidRPr="0055218C" w:rsidRDefault="0055218C" w:rsidP="0055218C">
            <w:pPr>
              <w:spacing w:after="0" w:line="240" w:lineRule="auto"/>
              <w:rPr>
                <w:rFonts w:ascii="Calibri" w:eastAsia="Times New Roman" w:hAnsi="Calibri" w:cs="Calibri"/>
                <w:color w:val="000000"/>
                <w:kern w:val="0"/>
                <w:lang w:val="es-DO" w:eastAsia="zh-CN"/>
                <w14:ligatures w14:val="none"/>
              </w:rPr>
            </w:pPr>
            <w:r w:rsidRPr="0055218C">
              <w:rPr>
                <w:rFonts w:ascii="Calibri" w:eastAsia="Times New Roman" w:hAnsi="Calibri" w:cs="Calibri"/>
                <w:color w:val="000000"/>
                <w:kern w:val="0"/>
                <w:lang w:val="es-DO" w:eastAsia="zh-CN"/>
                <w14:ligatures w14:val="none"/>
              </w:rPr>
              <w:t xml:space="preserve">Diferencia Absoluta con proyección promedio </w:t>
            </w:r>
          </w:p>
        </w:tc>
        <w:tc>
          <w:tcPr>
            <w:tcW w:w="3465" w:type="dxa"/>
            <w:tcBorders>
              <w:top w:val="nil"/>
              <w:left w:val="nil"/>
              <w:bottom w:val="single" w:sz="8" w:space="0" w:color="auto"/>
              <w:right w:val="single" w:sz="8" w:space="0" w:color="auto"/>
            </w:tcBorders>
            <w:vAlign w:val="center"/>
            <w:hideMark/>
          </w:tcPr>
          <w:p w14:paraId="6277D992" w14:textId="77777777" w:rsidR="0055218C" w:rsidRPr="0055218C" w:rsidRDefault="0055218C" w:rsidP="0055218C">
            <w:pPr>
              <w:spacing w:after="0" w:line="240" w:lineRule="auto"/>
              <w:jc w:val="right"/>
              <w:rPr>
                <w:rFonts w:ascii="Calibri" w:eastAsia="Times New Roman" w:hAnsi="Calibri" w:cs="Calibri"/>
                <w:b/>
                <w:bCs/>
                <w:color w:val="FF0000"/>
                <w:kern w:val="0"/>
                <w:lang w:eastAsia="zh-CN"/>
                <w14:ligatures w14:val="none"/>
              </w:rPr>
            </w:pPr>
            <w:r w:rsidRPr="0055218C">
              <w:rPr>
                <w:rFonts w:ascii="Calibri" w:eastAsia="Times New Roman" w:hAnsi="Calibri" w:cs="Calibri"/>
                <w:b/>
                <w:bCs/>
                <w:color w:val="FF0000"/>
                <w:kern w:val="0"/>
                <w:lang w:val="es-DO" w:eastAsia="zh-CN"/>
                <w14:ligatures w14:val="none"/>
              </w:rPr>
              <w:t>17,973</w:t>
            </w:r>
          </w:p>
        </w:tc>
      </w:tr>
      <w:tr w:rsidR="0055218C" w:rsidRPr="0055218C" w14:paraId="1E711F33" w14:textId="77777777" w:rsidTr="0055218C">
        <w:trPr>
          <w:trHeight w:val="920"/>
        </w:trPr>
        <w:tc>
          <w:tcPr>
            <w:tcW w:w="4460" w:type="dxa"/>
            <w:tcBorders>
              <w:top w:val="nil"/>
              <w:left w:val="single" w:sz="8" w:space="0" w:color="auto"/>
              <w:bottom w:val="single" w:sz="8" w:space="0" w:color="auto"/>
              <w:right w:val="single" w:sz="8" w:space="0" w:color="auto"/>
            </w:tcBorders>
            <w:vAlign w:val="center"/>
            <w:hideMark/>
          </w:tcPr>
          <w:p w14:paraId="53292037" w14:textId="77777777" w:rsidR="0055218C" w:rsidRPr="0055218C" w:rsidRDefault="0055218C" w:rsidP="0055218C">
            <w:pPr>
              <w:spacing w:after="0" w:line="240" w:lineRule="auto"/>
              <w:rPr>
                <w:rFonts w:ascii="Calibri" w:eastAsia="Times New Roman" w:hAnsi="Calibri" w:cs="Calibri"/>
                <w:color w:val="000000"/>
                <w:kern w:val="0"/>
                <w:lang w:eastAsia="zh-CN"/>
                <w14:ligatures w14:val="none"/>
              </w:rPr>
            </w:pPr>
            <w:r w:rsidRPr="0055218C">
              <w:rPr>
                <w:rFonts w:ascii="Calibri" w:eastAsia="Times New Roman" w:hAnsi="Calibri" w:cs="Calibri"/>
                <w:color w:val="000000"/>
                <w:kern w:val="0"/>
                <w:lang w:val="es-DO" w:eastAsia="zh-CN"/>
                <w14:ligatures w14:val="none"/>
              </w:rPr>
              <w:t xml:space="preserve">Diferencia % con proyección promedio </w:t>
            </w:r>
          </w:p>
        </w:tc>
        <w:tc>
          <w:tcPr>
            <w:tcW w:w="3465" w:type="dxa"/>
            <w:tcBorders>
              <w:top w:val="nil"/>
              <w:left w:val="nil"/>
              <w:bottom w:val="single" w:sz="8" w:space="0" w:color="auto"/>
              <w:right w:val="single" w:sz="8" w:space="0" w:color="auto"/>
            </w:tcBorders>
            <w:vAlign w:val="center"/>
            <w:hideMark/>
          </w:tcPr>
          <w:p w14:paraId="6BC5CDB2" w14:textId="77777777" w:rsidR="0055218C" w:rsidRPr="0055218C" w:rsidRDefault="0055218C" w:rsidP="0055218C">
            <w:pPr>
              <w:spacing w:after="0" w:line="240" w:lineRule="auto"/>
              <w:jc w:val="right"/>
              <w:rPr>
                <w:rFonts w:ascii="Calibri" w:eastAsia="Times New Roman" w:hAnsi="Calibri" w:cs="Calibri"/>
                <w:color w:val="000000"/>
                <w:kern w:val="0"/>
                <w:lang w:eastAsia="zh-CN"/>
                <w14:ligatures w14:val="none"/>
              </w:rPr>
            </w:pPr>
            <w:r w:rsidRPr="0055218C">
              <w:rPr>
                <w:rFonts w:ascii="Calibri" w:eastAsia="Times New Roman" w:hAnsi="Calibri" w:cs="Calibri"/>
                <w:color w:val="000000"/>
                <w:kern w:val="0"/>
                <w:lang w:val="es-DO" w:eastAsia="zh-CN"/>
                <w14:ligatures w14:val="none"/>
              </w:rPr>
              <w:t>33%</w:t>
            </w:r>
          </w:p>
        </w:tc>
      </w:tr>
      <w:tr w:rsidR="0055218C" w:rsidRPr="0055218C" w14:paraId="28F75AD3" w14:textId="77777777" w:rsidTr="0055218C">
        <w:trPr>
          <w:trHeight w:val="920"/>
        </w:trPr>
        <w:tc>
          <w:tcPr>
            <w:tcW w:w="4460" w:type="dxa"/>
            <w:tcBorders>
              <w:top w:val="nil"/>
              <w:left w:val="single" w:sz="8" w:space="0" w:color="auto"/>
              <w:bottom w:val="single" w:sz="8" w:space="0" w:color="auto"/>
              <w:right w:val="single" w:sz="8" w:space="0" w:color="auto"/>
            </w:tcBorders>
            <w:vAlign w:val="center"/>
            <w:hideMark/>
          </w:tcPr>
          <w:p w14:paraId="74C6B2FA" w14:textId="77777777" w:rsidR="0055218C" w:rsidRPr="0055218C" w:rsidRDefault="0055218C" w:rsidP="0055218C">
            <w:pPr>
              <w:spacing w:after="0" w:line="240" w:lineRule="auto"/>
              <w:rPr>
                <w:rFonts w:ascii="Calibri" w:eastAsia="Times New Roman" w:hAnsi="Calibri" w:cs="Calibri"/>
                <w:color w:val="000000"/>
                <w:kern w:val="0"/>
                <w:lang w:val="es-DO" w:eastAsia="zh-CN"/>
                <w14:ligatures w14:val="none"/>
              </w:rPr>
            </w:pPr>
            <w:r w:rsidRPr="0055218C">
              <w:rPr>
                <w:rFonts w:ascii="Calibri" w:eastAsia="Times New Roman" w:hAnsi="Calibri" w:cs="Calibri"/>
                <w:color w:val="000000"/>
                <w:kern w:val="0"/>
                <w:lang w:val="es-DO" w:eastAsia="zh-CN"/>
                <w14:ligatures w14:val="none"/>
              </w:rPr>
              <w:t>Precios de Venta (base 2024) - RD$</w:t>
            </w:r>
          </w:p>
        </w:tc>
        <w:tc>
          <w:tcPr>
            <w:tcW w:w="3465" w:type="dxa"/>
            <w:tcBorders>
              <w:top w:val="nil"/>
              <w:left w:val="nil"/>
              <w:bottom w:val="single" w:sz="8" w:space="0" w:color="auto"/>
              <w:right w:val="single" w:sz="8" w:space="0" w:color="auto"/>
            </w:tcBorders>
            <w:noWrap/>
            <w:vAlign w:val="center"/>
            <w:hideMark/>
          </w:tcPr>
          <w:p w14:paraId="05CD1DA8" w14:textId="557F1BCD" w:rsidR="0055218C" w:rsidRPr="0055218C" w:rsidRDefault="0055218C" w:rsidP="0055218C">
            <w:pPr>
              <w:spacing w:after="0" w:line="240" w:lineRule="auto"/>
              <w:jc w:val="center"/>
              <w:rPr>
                <w:rFonts w:ascii="Arial" w:eastAsia="Times New Roman" w:hAnsi="Arial" w:cs="Arial"/>
                <w:color w:val="000000"/>
                <w:kern w:val="0"/>
                <w:sz w:val="20"/>
                <w:szCs w:val="20"/>
                <w:lang w:eastAsia="zh-CN"/>
                <w14:ligatures w14:val="none"/>
              </w:rPr>
            </w:pPr>
            <w:r w:rsidRPr="0055218C">
              <w:rPr>
                <w:rFonts w:ascii="Arial" w:eastAsia="Times New Roman" w:hAnsi="Arial" w:cs="Arial"/>
                <w:color w:val="000000"/>
                <w:kern w:val="0"/>
                <w:sz w:val="20"/>
                <w:szCs w:val="20"/>
                <w:lang w:eastAsia="zh-CN"/>
                <w14:ligatures w14:val="none"/>
              </w:rPr>
              <w:t>100,629</w:t>
            </w:r>
            <w:r>
              <w:rPr>
                <w:rStyle w:val="FootnoteReference"/>
                <w:rFonts w:ascii="Arial" w:eastAsia="Times New Roman" w:hAnsi="Arial" w:cs="Arial"/>
                <w:color w:val="000000"/>
                <w:kern w:val="0"/>
                <w:sz w:val="20"/>
                <w:szCs w:val="20"/>
                <w:lang w:eastAsia="zh-CN"/>
                <w14:ligatures w14:val="none"/>
              </w:rPr>
              <w:footnoteReference w:id="11"/>
            </w:r>
          </w:p>
        </w:tc>
      </w:tr>
      <w:tr w:rsidR="0055218C" w:rsidRPr="0055218C" w14:paraId="75287365" w14:textId="77777777" w:rsidTr="0055218C">
        <w:trPr>
          <w:trHeight w:val="920"/>
        </w:trPr>
        <w:tc>
          <w:tcPr>
            <w:tcW w:w="4460" w:type="dxa"/>
            <w:tcBorders>
              <w:top w:val="nil"/>
              <w:left w:val="single" w:sz="8" w:space="0" w:color="auto"/>
              <w:bottom w:val="single" w:sz="8" w:space="0" w:color="auto"/>
              <w:right w:val="single" w:sz="8" w:space="0" w:color="auto"/>
            </w:tcBorders>
            <w:vAlign w:val="center"/>
            <w:hideMark/>
          </w:tcPr>
          <w:p w14:paraId="34640B3F" w14:textId="77777777" w:rsidR="0055218C" w:rsidRPr="0055218C" w:rsidRDefault="0055218C" w:rsidP="0055218C">
            <w:pPr>
              <w:spacing w:after="0" w:line="240" w:lineRule="auto"/>
              <w:rPr>
                <w:rFonts w:ascii="Calibri" w:eastAsia="Times New Roman" w:hAnsi="Calibri" w:cs="Calibri"/>
                <w:color w:val="000000"/>
                <w:kern w:val="0"/>
                <w:lang w:val="es-DO" w:eastAsia="zh-CN"/>
                <w14:ligatures w14:val="none"/>
              </w:rPr>
            </w:pPr>
            <w:r w:rsidRPr="0055218C">
              <w:rPr>
                <w:rFonts w:ascii="Calibri" w:eastAsia="Times New Roman" w:hAnsi="Calibri" w:cs="Calibri"/>
                <w:color w:val="000000"/>
                <w:kern w:val="0"/>
                <w:lang w:val="es-DO" w:eastAsia="zh-CN"/>
                <w14:ligatures w14:val="none"/>
              </w:rPr>
              <w:t>Ventas No ejecutadas anuales - RD$</w:t>
            </w:r>
          </w:p>
        </w:tc>
        <w:tc>
          <w:tcPr>
            <w:tcW w:w="3465" w:type="dxa"/>
            <w:tcBorders>
              <w:top w:val="nil"/>
              <w:left w:val="nil"/>
              <w:bottom w:val="single" w:sz="8" w:space="0" w:color="auto"/>
              <w:right w:val="single" w:sz="8" w:space="0" w:color="auto"/>
            </w:tcBorders>
            <w:noWrap/>
            <w:vAlign w:val="center"/>
            <w:hideMark/>
          </w:tcPr>
          <w:p w14:paraId="7D104B5F" w14:textId="63FBAF23" w:rsidR="0055218C" w:rsidRPr="0055218C" w:rsidRDefault="0055218C" w:rsidP="0055218C">
            <w:pPr>
              <w:spacing w:after="0" w:line="240" w:lineRule="auto"/>
              <w:jc w:val="right"/>
              <w:rPr>
                <w:rFonts w:ascii="Arial" w:eastAsia="Times New Roman" w:hAnsi="Arial" w:cs="Arial"/>
                <w:color w:val="000000"/>
                <w:kern w:val="0"/>
                <w:sz w:val="20"/>
                <w:szCs w:val="20"/>
                <w:lang w:eastAsia="zh-CN"/>
                <w14:ligatures w14:val="none"/>
              </w:rPr>
            </w:pPr>
            <w:r w:rsidRPr="0055218C">
              <w:rPr>
                <w:rFonts w:ascii="Arial" w:eastAsia="Times New Roman" w:hAnsi="Arial" w:cs="Arial"/>
                <w:color w:val="000000"/>
                <w:kern w:val="0"/>
                <w:sz w:val="20"/>
                <w:szCs w:val="20"/>
                <w:lang w:eastAsia="zh-CN"/>
                <w14:ligatures w14:val="none"/>
              </w:rPr>
              <w:t>1,808,605,203.05</w:t>
            </w:r>
            <w:r>
              <w:rPr>
                <w:rStyle w:val="FootnoteReference"/>
                <w:rFonts w:ascii="Arial" w:eastAsia="Times New Roman" w:hAnsi="Arial" w:cs="Arial"/>
                <w:color w:val="000000"/>
                <w:kern w:val="0"/>
                <w:sz w:val="20"/>
                <w:szCs w:val="20"/>
                <w:lang w:eastAsia="zh-CN"/>
                <w14:ligatures w14:val="none"/>
              </w:rPr>
              <w:footnoteReference w:id="12"/>
            </w:r>
          </w:p>
        </w:tc>
      </w:tr>
      <w:tr w:rsidR="0055218C" w:rsidRPr="0055218C" w14:paraId="5E5FB789" w14:textId="77777777" w:rsidTr="0055218C">
        <w:trPr>
          <w:trHeight w:val="320"/>
        </w:trPr>
        <w:tc>
          <w:tcPr>
            <w:tcW w:w="4460" w:type="dxa"/>
            <w:tcBorders>
              <w:top w:val="nil"/>
              <w:left w:val="nil"/>
              <w:bottom w:val="nil"/>
              <w:right w:val="nil"/>
            </w:tcBorders>
            <w:noWrap/>
            <w:vAlign w:val="bottom"/>
            <w:hideMark/>
          </w:tcPr>
          <w:p w14:paraId="2BDFDB82" w14:textId="77777777" w:rsidR="0055218C" w:rsidRPr="0055218C" w:rsidRDefault="0055218C" w:rsidP="0055218C">
            <w:pPr>
              <w:spacing w:after="0" w:line="240" w:lineRule="auto"/>
              <w:jc w:val="right"/>
              <w:rPr>
                <w:rFonts w:ascii="Arial" w:eastAsia="Times New Roman" w:hAnsi="Arial" w:cs="Arial"/>
                <w:color w:val="000000"/>
                <w:kern w:val="0"/>
                <w:sz w:val="20"/>
                <w:szCs w:val="20"/>
                <w:lang w:eastAsia="zh-CN"/>
                <w14:ligatures w14:val="none"/>
              </w:rPr>
            </w:pPr>
          </w:p>
        </w:tc>
        <w:tc>
          <w:tcPr>
            <w:tcW w:w="3465" w:type="dxa"/>
            <w:tcBorders>
              <w:top w:val="nil"/>
              <w:left w:val="nil"/>
              <w:bottom w:val="nil"/>
              <w:right w:val="nil"/>
            </w:tcBorders>
            <w:noWrap/>
            <w:vAlign w:val="bottom"/>
            <w:hideMark/>
          </w:tcPr>
          <w:p w14:paraId="45F4E0C5" w14:textId="77777777" w:rsidR="0055218C" w:rsidRPr="0055218C" w:rsidRDefault="0055218C" w:rsidP="0055218C">
            <w:pPr>
              <w:spacing w:after="0" w:line="240" w:lineRule="auto"/>
              <w:rPr>
                <w:rFonts w:ascii="Times New Roman" w:eastAsia="Times New Roman" w:hAnsi="Times New Roman" w:cs="Times New Roman"/>
                <w:kern w:val="0"/>
                <w:sz w:val="20"/>
                <w:szCs w:val="20"/>
                <w:lang w:eastAsia="zh-CN"/>
                <w14:ligatures w14:val="none"/>
              </w:rPr>
            </w:pPr>
          </w:p>
        </w:tc>
      </w:tr>
      <w:tr w:rsidR="0055218C" w:rsidRPr="0055218C" w14:paraId="44005357" w14:textId="77777777" w:rsidTr="0055218C">
        <w:trPr>
          <w:trHeight w:val="300"/>
        </w:trPr>
        <w:tc>
          <w:tcPr>
            <w:tcW w:w="4460" w:type="dxa"/>
            <w:tcBorders>
              <w:top w:val="single" w:sz="8" w:space="0" w:color="auto"/>
              <w:left w:val="single" w:sz="8" w:space="0" w:color="auto"/>
              <w:bottom w:val="single" w:sz="8" w:space="0" w:color="auto"/>
              <w:right w:val="single" w:sz="8" w:space="0" w:color="auto"/>
            </w:tcBorders>
            <w:vAlign w:val="center"/>
            <w:hideMark/>
          </w:tcPr>
          <w:p w14:paraId="1910F809" w14:textId="77777777" w:rsidR="0055218C" w:rsidRPr="0055218C" w:rsidRDefault="0055218C" w:rsidP="0055218C">
            <w:pPr>
              <w:spacing w:after="0" w:line="240" w:lineRule="auto"/>
              <w:rPr>
                <w:rFonts w:ascii="Arial" w:eastAsia="Times New Roman" w:hAnsi="Arial" w:cs="Arial"/>
                <w:color w:val="000000"/>
                <w:kern w:val="0"/>
                <w:sz w:val="20"/>
                <w:szCs w:val="20"/>
                <w:lang w:eastAsia="zh-CN"/>
                <w14:ligatures w14:val="none"/>
              </w:rPr>
            </w:pPr>
            <w:r w:rsidRPr="0055218C">
              <w:rPr>
                <w:rFonts w:ascii="Arial" w:eastAsia="Times New Roman" w:hAnsi="Arial" w:cs="Arial"/>
                <w:color w:val="000000"/>
                <w:kern w:val="0"/>
                <w:sz w:val="20"/>
                <w:szCs w:val="20"/>
                <w:lang w:val="es-DO" w:eastAsia="zh-CN"/>
                <w14:ligatures w14:val="none"/>
              </w:rPr>
              <w:t>Utilidad Bruta / Ventas</w:t>
            </w:r>
          </w:p>
        </w:tc>
        <w:tc>
          <w:tcPr>
            <w:tcW w:w="3465" w:type="dxa"/>
            <w:tcBorders>
              <w:top w:val="single" w:sz="8" w:space="0" w:color="auto"/>
              <w:left w:val="nil"/>
              <w:bottom w:val="single" w:sz="8" w:space="0" w:color="auto"/>
              <w:right w:val="single" w:sz="8" w:space="0" w:color="auto"/>
            </w:tcBorders>
            <w:noWrap/>
            <w:vAlign w:val="center"/>
            <w:hideMark/>
          </w:tcPr>
          <w:p w14:paraId="3B082F03" w14:textId="77777777" w:rsidR="0055218C" w:rsidRPr="0055218C" w:rsidRDefault="0055218C" w:rsidP="0055218C">
            <w:pPr>
              <w:spacing w:after="0" w:line="240" w:lineRule="auto"/>
              <w:jc w:val="center"/>
              <w:rPr>
                <w:rFonts w:ascii="Arial" w:eastAsia="Times New Roman" w:hAnsi="Arial" w:cs="Arial"/>
                <w:b/>
                <w:bCs/>
                <w:color w:val="000000"/>
                <w:kern w:val="0"/>
                <w:sz w:val="20"/>
                <w:szCs w:val="20"/>
                <w:lang w:eastAsia="zh-CN"/>
                <w14:ligatures w14:val="none"/>
              </w:rPr>
            </w:pPr>
            <w:r w:rsidRPr="0055218C">
              <w:rPr>
                <w:rFonts w:ascii="Arial" w:eastAsia="Times New Roman" w:hAnsi="Arial" w:cs="Arial"/>
                <w:b/>
                <w:bCs/>
                <w:color w:val="000000"/>
                <w:kern w:val="0"/>
                <w:sz w:val="20"/>
                <w:szCs w:val="20"/>
                <w:lang w:val="es-DO" w:eastAsia="zh-CN"/>
                <w14:ligatures w14:val="none"/>
              </w:rPr>
              <w:t>18.20%</w:t>
            </w:r>
          </w:p>
        </w:tc>
      </w:tr>
      <w:tr w:rsidR="0055218C" w:rsidRPr="0055218C" w14:paraId="04366930" w14:textId="77777777" w:rsidTr="0055218C">
        <w:trPr>
          <w:trHeight w:val="510"/>
        </w:trPr>
        <w:tc>
          <w:tcPr>
            <w:tcW w:w="4460" w:type="dxa"/>
            <w:tcBorders>
              <w:top w:val="nil"/>
              <w:left w:val="single" w:sz="8" w:space="0" w:color="auto"/>
              <w:bottom w:val="single" w:sz="8" w:space="0" w:color="auto"/>
              <w:right w:val="single" w:sz="8" w:space="0" w:color="auto"/>
            </w:tcBorders>
            <w:vAlign w:val="center"/>
            <w:hideMark/>
          </w:tcPr>
          <w:p w14:paraId="5B8A14DC" w14:textId="77777777" w:rsidR="0055218C" w:rsidRPr="0055218C" w:rsidRDefault="0055218C" w:rsidP="0055218C">
            <w:pPr>
              <w:spacing w:after="0" w:line="240" w:lineRule="auto"/>
              <w:rPr>
                <w:rFonts w:ascii="Arial" w:eastAsia="Times New Roman" w:hAnsi="Arial" w:cs="Arial"/>
                <w:color w:val="000000"/>
                <w:kern w:val="0"/>
                <w:sz w:val="20"/>
                <w:szCs w:val="20"/>
                <w:lang w:eastAsia="zh-CN"/>
                <w14:ligatures w14:val="none"/>
              </w:rPr>
            </w:pPr>
            <w:r w:rsidRPr="0055218C">
              <w:rPr>
                <w:rFonts w:ascii="Arial" w:eastAsia="Times New Roman" w:hAnsi="Arial" w:cs="Arial"/>
                <w:color w:val="000000"/>
                <w:kern w:val="0"/>
                <w:sz w:val="20"/>
                <w:szCs w:val="20"/>
                <w:lang w:val="es-DO" w:eastAsia="zh-CN"/>
                <w14:ligatures w14:val="none"/>
              </w:rPr>
              <w:t>EBIT / Ventas</w:t>
            </w:r>
          </w:p>
        </w:tc>
        <w:tc>
          <w:tcPr>
            <w:tcW w:w="3465" w:type="dxa"/>
            <w:tcBorders>
              <w:top w:val="nil"/>
              <w:left w:val="nil"/>
              <w:bottom w:val="single" w:sz="8" w:space="0" w:color="auto"/>
              <w:right w:val="single" w:sz="8" w:space="0" w:color="auto"/>
            </w:tcBorders>
            <w:noWrap/>
            <w:vAlign w:val="center"/>
            <w:hideMark/>
          </w:tcPr>
          <w:p w14:paraId="5B4F171C" w14:textId="77777777" w:rsidR="0055218C" w:rsidRPr="0055218C" w:rsidRDefault="0055218C" w:rsidP="0055218C">
            <w:pPr>
              <w:spacing w:after="0" w:line="240" w:lineRule="auto"/>
              <w:jc w:val="center"/>
              <w:rPr>
                <w:rFonts w:ascii="Arial" w:eastAsia="Times New Roman" w:hAnsi="Arial" w:cs="Arial"/>
                <w:b/>
                <w:bCs/>
                <w:color w:val="000000"/>
                <w:kern w:val="0"/>
                <w:sz w:val="20"/>
                <w:szCs w:val="20"/>
                <w:lang w:eastAsia="zh-CN"/>
                <w14:ligatures w14:val="none"/>
              </w:rPr>
            </w:pPr>
            <w:r w:rsidRPr="0055218C">
              <w:rPr>
                <w:rFonts w:ascii="Arial" w:eastAsia="Times New Roman" w:hAnsi="Arial" w:cs="Arial"/>
                <w:b/>
                <w:bCs/>
                <w:color w:val="000000"/>
                <w:kern w:val="0"/>
                <w:sz w:val="20"/>
                <w:szCs w:val="20"/>
                <w:lang w:val="es-DO" w:eastAsia="zh-CN"/>
                <w14:ligatures w14:val="none"/>
              </w:rPr>
              <w:t>15.90%</w:t>
            </w:r>
          </w:p>
        </w:tc>
      </w:tr>
      <w:tr w:rsidR="0055218C" w:rsidRPr="0055218C" w14:paraId="56D5AC8A" w14:textId="77777777" w:rsidTr="0055218C">
        <w:trPr>
          <w:trHeight w:val="320"/>
        </w:trPr>
        <w:tc>
          <w:tcPr>
            <w:tcW w:w="4460" w:type="dxa"/>
            <w:tcBorders>
              <w:top w:val="nil"/>
              <w:left w:val="nil"/>
              <w:bottom w:val="nil"/>
              <w:right w:val="nil"/>
            </w:tcBorders>
            <w:noWrap/>
            <w:vAlign w:val="bottom"/>
            <w:hideMark/>
          </w:tcPr>
          <w:p w14:paraId="366E0C03" w14:textId="77777777" w:rsidR="0055218C" w:rsidRPr="0055218C" w:rsidRDefault="0055218C" w:rsidP="0055218C">
            <w:pPr>
              <w:spacing w:after="0" w:line="240" w:lineRule="auto"/>
              <w:jc w:val="center"/>
              <w:rPr>
                <w:rFonts w:ascii="Arial" w:eastAsia="Times New Roman" w:hAnsi="Arial" w:cs="Arial"/>
                <w:b/>
                <w:bCs/>
                <w:color w:val="000000"/>
                <w:kern w:val="0"/>
                <w:sz w:val="20"/>
                <w:szCs w:val="20"/>
                <w:lang w:eastAsia="zh-CN"/>
                <w14:ligatures w14:val="none"/>
              </w:rPr>
            </w:pPr>
          </w:p>
        </w:tc>
        <w:tc>
          <w:tcPr>
            <w:tcW w:w="3465" w:type="dxa"/>
            <w:tcBorders>
              <w:top w:val="nil"/>
              <w:left w:val="nil"/>
              <w:bottom w:val="nil"/>
              <w:right w:val="nil"/>
            </w:tcBorders>
            <w:noWrap/>
            <w:vAlign w:val="bottom"/>
            <w:hideMark/>
          </w:tcPr>
          <w:p w14:paraId="36CFA40F" w14:textId="77777777" w:rsidR="0055218C" w:rsidRPr="0055218C" w:rsidRDefault="0055218C" w:rsidP="0055218C">
            <w:pPr>
              <w:spacing w:after="0" w:line="240" w:lineRule="auto"/>
              <w:rPr>
                <w:rFonts w:ascii="Times New Roman" w:eastAsia="Times New Roman" w:hAnsi="Times New Roman" w:cs="Times New Roman"/>
                <w:kern w:val="0"/>
                <w:sz w:val="20"/>
                <w:szCs w:val="20"/>
                <w:lang w:eastAsia="zh-CN"/>
                <w14:ligatures w14:val="none"/>
              </w:rPr>
            </w:pPr>
          </w:p>
        </w:tc>
      </w:tr>
      <w:tr w:rsidR="0055218C" w:rsidRPr="0055218C" w14:paraId="22BE4C05" w14:textId="77777777" w:rsidTr="0055218C">
        <w:trPr>
          <w:trHeight w:val="300"/>
        </w:trPr>
        <w:tc>
          <w:tcPr>
            <w:tcW w:w="4460" w:type="dxa"/>
            <w:tcBorders>
              <w:top w:val="single" w:sz="8" w:space="0" w:color="auto"/>
              <w:left w:val="single" w:sz="8" w:space="0" w:color="auto"/>
              <w:bottom w:val="single" w:sz="8" w:space="0" w:color="auto"/>
              <w:right w:val="single" w:sz="8" w:space="0" w:color="auto"/>
            </w:tcBorders>
            <w:noWrap/>
            <w:vAlign w:val="center"/>
            <w:hideMark/>
          </w:tcPr>
          <w:p w14:paraId="5E4902D9" w14:textId="77777777" w:rsidR="0055218C" w:rsidRPr="0055218C" w:rsidRDefault="0055218C" w:rsidP="0055218C">
            <w:pPr>
              <w:spacing w:after="0" w:line="240" w:lineRule="auto"/>
              <w:rPr>
                <w:rFonts w:ascii="Arial" w:eastAsia="Times New Roman" w:hAnsi="Arial" w:cs="Arial"/>
                <w:color w:val="000000"/>
                <w:kern w:val="0"/>
                <w:sz w:val="20"/>
                <w:szCs w:val="20"/>
                <w:lang w:val="es-DO" w:eastAsia="zh-CN"/>
                <w14:ligatures w14:val="none"/>
              </w:rPr>
            </w:pPr>
            <w:r w:rsidRPr="0055218C">
              <w:rPr>
                <w:rFonts w:ascii="Arial" w:eastAsia="Times New Roman" w:hAnsi="Arial" w:cs="Arial"/>
                <w:color w:val="000000"/>
                <w:kern w:val="0"/>
                <w:sz w:val="20"/>
                <w:szCs w:val="20"/>
                <w:lang w:val="es-DO" w:eastAsia="zh-CN"/>
                <w14:ligatures w14:val="none"/>
              </w:rPr>
              <w:t xml:space="preserve">Reducción en </w:t>
            </w:r>
            <w:proofErr w:type="gramStart"/>
            <w:r w:rsidRPr="0055218C">
              <w:rPr>
                <w:rFonts w:ascii="Arial" w:eastAsia="Times New Roman" w:hAnsi="Arial" w:cs="Arial"/>
                <w:color w:val="000000"/>
                <w:kern w:val="0"/>
                <w:sz w:val="20"/>
                <w:szCs w:val="20"/>
                <w:lang w:val="es-DO" w:eastAsia="zh-CN"/>
                <w14:ligatures w14:val="none"/>
              </w:rPr>
              <w:t>Utilidades  1</w:t>
            </w:r>
            <w:proofErr w:type="gramEnd"/>
            <w:r w:rsidRPr="0055218C">
              <w:rPr>
                <w:rFonts w:ascii="Arial" w:eastAsia="Times New Roman" w:hAnsi="Arial" w:cs="Arial"/>
                <w:color w:val="000000"/>
                <w:kern w:val="0"/>
                <w:sz w:val="20"/>
                <w:szCs w:val="20"/>
                <w:lang w:val="es-DO" w:eastAsia="zh-CN"/>
                <w14:ligatures w14:val="none"/>
              </w:rPr>
              <w:t xml:space="preserve"> periodo RD$</w:t>
            </w:r>
          </w:p>
        </w:tc>
        <w:tc>
          <w:tcPr>
            <w:tcW w:w="3465" w:type="dxa"/>
            <w:tcBorders>
              <w:top w:val="single" w:sz="8" w:space="0" w:color="auto"/>
              <w:left w:val="nil"/>
              <w:bottom w:val="single" w:sz="8" w:space="0" w:color="auto"/>
              <w:right w:val="single" w:sz="8" w:space="0" w:color="auto"/>
            </w:tcBorders>
            <w:noWrap/>
            <w:vAlign w:val="center"/>
            <w:hideMark/>
          </w:tcPr>
          <w:p w14:paraId="31FF1B12" w14:textId="069BD044" w:rsidR="0055218C" w:rsidRPr="0055218C" w:rsidRDefault="0055218C" w:rsidP="0055218C">
            <w:pPr>
              <w:spacing w:after="0" w:line="240" w:lineRule="auto"/>
              <w:jc w:val="right"/>
              <w:rPr>
                <w:rFonts w:ascii="Arial" w:eastAsia="Times New Roman" w:hAnsi="Arial" w:cs="Arial"/>
                <w:color w:val="000000"/>
                <w:kern w:val="0"/>
                <w:sz w:val="20"/>
                <w:szCs w:val="20"/>
                <w:lang w:eastAsia="zh-CN"/>
                <w14:ligatures w14:val="none"/>
              </w:rPr>
            </w:pPr>
            <w:r w:rsidRPr="0055218C">
              <w:rPr>
                <w:rFonts w:ascii="Arial" w:eastAsia="Times New Roman" w:hAnsi="Arial" w:cs="Arial"/>
                <w:color w:val="000000"/>
                <w:kern w:val="0"/>
                <w:sz w:val="20"/>
                <w:szCs w:val="20"/>
                <w:lang w:eastAsia="zh-CN"/>
                <w14:ligatures w14:val="none"/>
              </w:rPr>
              <w:t>328,549,430</w:t>
            </w:r>
            <w:r>
              <w:rPr>
                <w:rStyle w:val="FootnoteReference"/>
                <w:rFonts w:ascii="Arial" w:eastAsia="Times New Roman" w:hAnsi="Arial" w:cs="Arial"/>
                <w:color w:val="000000"/>
                <w:kern w:val="0"/>
                <w:sz w:val="20"/>
                <w:szCs w:val="20"/>
                <w:lang w:eastAsia="zh-CN"/>
                <w14:ligatures w14:val="none"/>
              </w:rPr>
              <w:footnoteReference w:id="13"/>
            </w:r>
          </w:p>
        </w:tc>
      </w:tr>
      <w:tr w:rsidR="0055218C" w:rsidRPr="0055218C" w14:paraId="741F92ED" w14:textId="77777777" w:rsidTr="0055218C">
        <w:trPr>
          <w:trHeight w:val="300"/>
        </w:trPr>
        <w:tc>
          <w:tcPr>
            <w:tcW w:w="4460" w:type="dxa"/>
            <w:tcBorders>
              <w:top w:val="nil"/>
              <w:left w:val="single" w:sz="8" w:space="0" w:color="auto"/>
              <w:bottom w:val="single" w:sz="8" w:space="0" w:color="auto"/>
              <w:right w:val="single" w:sz="8" w:space="0" w:color="auto"/>
            </w:tcBorders>
            <w:noWrap/>
            <w:vAlign w:val="center"/>
            <w:hideMark/>
          </w:tcPr>
          <w:p w14:paraId="7977246B" w14:textId="77777777" w:rsidR="0055218C" w:rsidRPr="0055218C" w:rsidRDefault="0055218C" w:rsidP="0055218C">
            <w:pPr>
              <w:spacing w:after="0" w:line="240" w:lineRule="auto"/>
              <w:rPr>
                <w:rFonts w:ascii="Arial" w:eastAsia="Times New Roman" w:hAnsi="Arial" w:cs="Arial"/>
                <w:color w:val="000000"/>
                <w:kern w:val="0"/>
                <w:sz w:val="20"/>
                <w:szCs w:val="20"/>
                <w:lang w:val="es-DO" w:eastAsia="zh-CN"/>
                <w14:ligatures w14:val="none"/>
              </w:rPr>
            </w:pPr>
            <w:r w:rsidRPr="0055218C">
              <w:rPr>
                <w:rFonts w:ascii="Arial" w:eastAsia="Times New Roman" w:hAnsi="Arial" w:cs="Arial"/>
                <w:color w:val="000000"/>
                <w:kern w:val="0"/>
                <w:sz w:val="20"/>
                <w:szCs w:val="20"/>
                <w:lang w:val="es-DO" w:eastAsia="zh-CN"/>
                <w14:ligatures w14:val="none"/>
              </w:rPr>
              <w:t>reducción en EBIT  1 periodo RD$</w:t>
            </w:r>
          </w:p>
        </w:tc>
        <w:tc>
          <w:tcPr>
            <w:tcW w:w="3465" w:type="dxa"/>
            <w:tcBorders>
              <w:top w:val="nil"/>
              <w:left w:val="nil"/>
              <w:bottom w:val="single" w:sz="8" w:space="0" w:color="auto"/>
              <w:right w:val="single" w:sz="8" w:space="0" w:color="auto"/>
            </w:tcBorders>
            <w:noWrap/>
            <w:vAlign w:val="center"/>
            <w:hideMark/>
          </w:tcPr>
          <w:p w14:paraId="6ABD1D72" w14:textId="2AC487FA" w:rsidR="0055218C" w:rsidRPr="0055218C" w:rsidRDefault="0055218C" w:rsidP="0055218C">
            <w:pPr>
              <w:spacing w:after="0" w:line="240" w:lineRule="auto"/>
              <w:jc w:val="right"/>
              <w:rPr>
                <w:rFonts w:ascii="Arial" w:eastAsia="Times New Roman" w:hAnsi="Arial" w:cs="Arial"/>
                <w:color w:val="000000"/>
                <w:kern w:val="0"/>
                <w:sz w:val="20"/>
                <w:szCs w:val="20"/>
                <w:lang w:eastAsia="zh-CN"/>
                <w14:ligatures w14:val="none"/>
              </w:rPr>
            </w:pPr>
            <w:r w:rsidRPr="0055218C">
              <w:rPr>
                <w:rFonts w:ascii="Arial" w:eastAsia="Times New Roman" w:hAnsi="Arial" w:cs="Arial"/>
                <w:color w:val="000000"/>
                <w:kern w:val="0"/>
                <w:sz w:val="20"/>
                <w:szCs w:val="20"/>
                <w:lang w:eastAsia="zh-CN"/>
                <w14:ligatures w14:val="none"/>
              </w:rPr>
              <w:t>288,253,999</w:t>
            </w:r>
            <w:r>
              <w:rPr>
                <w:rStyle w:val="FootnoteReference"/>
                <w:rFonts w:ascii="Arial" w:eastAsia="Times New Roman" w:hAnsi="Arial" w:cs="Arial"/>
                <w:color w:val="000000"/>
                <w:kern w:val="0"/>
                <w:sz w:val="20"/>
                <w:szCs w:val="20"/>
                <w:lang w:eastAsia="zh-CN"/>
                <w14:ligatures w14:val="none"/>
              </w:rPr>
              <w:footnoteReference w:id="14"/>
            </w:r>
          </w:p>
        </w:tc>
      </w:tr>
      <w:tr w:rsidR="0055218C" w:rsidRPr="0055218C" w14:paraId="7075A4DE" w14:textId="77777777" w:rsidTr="0055218C">
        <w:trPr>
          <w:trHeight w:val="320"/>
        </w:trPr>
        <w:tc>
          <w:tcPr>
            <w:tcW w:w="4460" w:type="dxa"/>
            <w:tcBorders>
              <w:top w:val="nil"/>
              <w:left w:val="nil"/>
              <w:bottom w:val="nil"/>
              <w:right w:val="nil"/>
            </w:tcBorders>
            <w:noWrap/>
            <w:vAlign w:val="bottom"/>
            <w:hideMark/>
          </w:tcPr>
          <w:p w14:paraId="7A54793E" w14:textId="77777777" w:rsidR="0055218C" w:rsidRPr="0055218C" w:rsidRDefault="0055218C" w:rsidP="0055218C">
            <w:pPr>
              <w:spacing w:after="0" w:line="240" w:lineRule="auto"/>
              <w:jc w:val="right"/>
              <w:rPr>
                <w:rFonts w:ascii="Arial" w:eastAsia="Times New Roman" w:hAnsi="Arial" w:cs="Arial"/>
                <w:color w:val="000000"/>
                <w:kern w:val="0"/>
                <w:sz w:val="20"/>
                <w:szCs w:val="20"/>
                <w:lang w:eastAsia="zh-CN"/>
                <w14:ligatures w14:val="none"/>
              </w:rPr>
            </w:pPr>
          </w:p>
        </w:tc>
        <w:tc>
          <w:tcPr>
            <w:tcW w:w="3465" w:type="dxa"/>
            <w:tcBorders>
              <w:top w:val="nil"/>
              <w:left w:val="nil"/>
              <w:bottom w:val="nil"/>
              <w:right w:val="nil"/>
            </w:tcBorders>
            <w:noWrap/>
            <w:vAlign w:val="bottom"/>
            <w:hideMark/>
          </w:tcPr>
          <w:p w14:paraId="15BC3623" w14:textId="77777777" w:rsidR="0055218C" w:rsidRPr="0055218C" w:rsidRDefault="0055218C" w:rsidP="0055218C">
            <w:pPr>
              <w:spacing w:after="0" w:line="240" w:lineRule="auto"/>
              <w:rPr>
                <w:rFonts w:ascii="Times New Roman" w:eastAsia="Times New Roman" w:hAnsi="Times New Roman" w:cs="Times New Roman"/>
                <w:kern w:val="0"/>
                <w:sz w:val="20"/>
                <w:szCs w:val="20"/>
                <w:lang w:eastAsia="zh-CN"/>
                <w14:ligatures w14:val="none"/>
              </w:rPr>
            </w:pPr>
          </w:p>
        </w:tc>
      </w:tr>
      <w:tr w:rsidR="0055218C" w:rsidRPr="0055218C" w14:paraId="13CE8C57" w14:textId="77777777" w:rsidTr="0055218C">
        <w:trPr>
          <w:trHeight w:val="300"/>
        </w:trPr>
        <w:tc>
          <w:tcPr>
            <w:tcW w:w="4460" w:type="dxa"/>
            <w:tcBorders>
              <w:top w:val="single" w:sz="8" w:space="0" w:color="auto"/>
              <w:left w:val="single" w:sz="8" w:space="0" w:color="auto"/>
              <w:bottom w:val="single" w:sz="8" w:space="0" w:color="auto"/>
              <w:right w:val="single" w:sz="8" w:space="0" w:color="auto"/>
            </w:tcBorders>
            <w:noWrap/>
            <w:vAlign w:val="center"/>
            <w:hideMark/>
          </w:tcPr>
          <w:p w14:paraId="6C42D5C7" w14:textId="77777777" w:rsidR="0055218C" w:rsidRPr="0055218C" w:rsidRDefault="0055218C" w:rsidP="0055218C">
            <w:pPr>
              <w:spacing w:after="0" w:line="240" w:lineRule="auto"/>
              <w:rPr>
                <w:rFonts w:ascii="Arial" w:eastAsia="Times New Roman" w:hAnsi="Arial" w:cs="Arial"/>
                <w:color w:val="000000"/>
                <w:kern w:val="0"/>
                <w:sz w:val="20"/>
                <w:szCs w:val="20"/>
                <w:lang w:val="es-DO" w:eastAsia="zh-CN"/>
                <w14:ligatures w14:val="none"/>
              </w:rPr>
            </w:pPr>
            <w:r w:rsidRPr="0055218C">
              <w:rPr>
                <w:rFonts w:ascii="Arial" w:eastAsia="Times New Roman" w:hAnsi="Arial" w:cs="Arial"/>
                <w:color w:val="000000"/>
                <w:kern w:val="0"/>
                <w:sz w:val="20"/>
                <w:szCs w:val="20"/>
                <w:lang w:val="es-DO" w:eastAsia="zh-CN"/>
                <w14:ligatures w14:val="none"/>
              </w:rPr>
              <w:t>Reducción en Utilidades 3 periodos RD$</w:t>
            </w:r>
          </w:p>
        </w:tc>
        <w:tc>
          <w:tcPr>
            <w:tcW w:w="3465" w:type="dxa"/>
            <w:tcBorders>
              <w:top w:val="single" w:sz="8" w:space="0" w:color="auto"/>
              <w:left w:val="nil"/>
              <w:bottom w:val="single" w:sz="8" w:space="0" w:color="auto"/>
              <w:right w:val="single" w:sz="8" w:space="0" w:color="auto"/>
            </w:tcBorders>
            <w:noWrap/>
            <w:vAlign w:val="center"/>
            <w:hideMark/>
          </w:tcPr>
          <w:p w14:paraId="5B101A51" w14:textId="04B32839" w:rsidR="0055218C" w:rsidRPr="0055218C" w:rsidRDefault="0055218C" w:rsidP="0055218C">
            <w:pPr>
              <w:spacing w:after="0" w:line="240" w:lineRule="auto"/>
              <w:jc w:val="right"/>
              <w:rPr>
                <w:rFonts w:ascii="Arial" w:eastAsia="Times New Roman" w:hAnsi="Arial" w:cs="Arial"/>
                <w:color w:val="000000"/>
                <w:kern w:val="0"/>
                <w:sz w:val="20"/>
                <w:szCs w:val="20"/>
                <w:lang w:eastAsia="zh-CN"/>
                <w14:ligatures w14:val="none"/>
              </w:rPr>
            </w:pPr>
            <w:r w:rsidRPr="0055218C">
              <w:rPr>
                <w:rFonts w:ascii="Arial" w:eastAsia="Times New Roman" w:hAnsi="Arial" w:cs="Arial"/>
                <w:color w:val="000000"/>
                <w:kern w:val="0"/>
                <w:sz w:val="20"/>
                <w:szCs w:val="20"/>
                <w:lang w:eastAsia="zh-CN"/>
                <w14:ligatures w14:val="none"/>
              </w:rPr>
              <w:t>985,648,293</w:t>
            </w:r>
            <w:r>
              <w:rPr>
                <w:rStyle w:val="FootnoteReference"/>
                <w:rFonts w:ascii="Arial" w:eastAsia="Times New Roman" w:hAnsi="Arial" w:cs="Arial"/>
                <w:color w:val="000000"/>
                <w:kern w:val="0"/>
                <w:sz w:val="20"/>
                <w:szCs w:val="20"/>
                <w:lang w:eastAsia="zh-CN"/>
                <w14:ligatures w14:val="none"/>
              </w:rPr>
              <w:footnoteReference w:id="15"/>
            </w:r>
          </w:p>
        </w:tc>
      </w:tr>
      <w:tr w:rsidR="0055218C" w:rsidRPr="0055218C" w14:paraId="64D816AD" w14:textId="77777777" w:rsidTr="0055218C">
        <w:trPr>
          <w:trHeight w:val="300"/>
        </w:trPr>
        <w:tc>
          <w:tcPr>
            <w:tcW w:w="4460" w:type="dxa"/>
            <w:tcBorders>
              <w:top w:val="nil"/>
              <w:left w:val="single" w:sz="8" w:space="0" w:color="auto"/>
              <w:bottom w:val="single" w:sz="8" w:space="0" w:color="auto"/>
              <w:right w:val="single" w:sz="8" w:space="0" w:color="auto"/>
            </w:tcBorders>
            <w:noWrap/>
            <w:vAlign w:val="center"/>
            <w:hideMark/>
          </w:tcPr>
          <w:p w14:paraId="75EAA332" w14:textId="77777777" w:rsidR="0055218C" w:rsidRPr="0055218C" w:rsidRDefault="0055218C" w:rsidP="0055218C">
            <w:pPr>
              <w:spacing w:after="0" w:line="240" w:lineRule="auto"/>
              <w:rPr>
                <w:rFonts w:ascii="Arial" w:eastAsia="Times New Roman" w:hAnsi="Arial" w:cs="Arial"/>
                <w:color w:val="000000"/>
                <w:kern w:val="0"/>
                <w:sz w:val="20"/>
                <w:szCs w:val="20"/>
                <w:lang w:val="es-DO" w:eastAsia="zh-CN"/>
                <w14:ligatures w14:val="none"/>
              </w:rPr>
            </w:pPr>
            <w:r w:rsidRPr="0055218C">
              <w:rPr>
                <w:rFonts w:ascii="Arial" w:eastAsia="Times New Roman" w:hAnsi="Arial" w:cs="Arial"/>
                <w:color w:val="000000"/>
                <w:kern w:val="0"/>
                <w:sz w:val="20"/>
                <w:szCs w:val="20"/>
                <w:lang w:val="es-DO" w:eastAsia="zh-CN"/>
                <w14:ligatures w14:val="none"/>
              </w:rPr>
              <w:t>reducción en EBIT  3 periodos RD$</w:t>
            </w:r>
          </w:p>
        </w:tc>
        <w:tc>
          <w:tcPr>
            <w:tcW w:w="3465" w:type="dxa"/>
            <w:tcBorders>
              <w:top w:val="nil"/>
              <w:left w:val="nil"/>
              <w:bottom w:val="single" w:sz="8" w:space="0" w:color="auto"/>
              <w:right w:val="single" w:sz="8" w:space="0" w:color="auto"/>
            </w:tcBorders>
            <w:noWrap/>
            <w:vAlign w:val="center"/>
            <w:hideMark/>
          </w:tcPr>
          <w:p w14:paraId="45839AD7" w14:textId="294D140C" w:rsidR="0055218C" w:rsidRPr="0055218C" w:rsidRDefault="0055218C" w:rsidP="0055218C">
            <w:pPr>
              <w:spacing w:after="0" w:line="240" w:lineRule="auto"/>
              <w:jc w:val="right"/>
              <w:rPr>
                <w:rFonts w:ascii="Arial" w:eastAsia="Times New Roman" w:hAnsi="Arial" w:cs="Arial"/>
                <w:color w:val="000000"/>
                <w:kern w:val="0"/>
                <w:sz w:val="20"/>
                <w:szCs w:val="20"/>
                <w:lang w:eastAsia="zh-CN"/>
                <w14:ligatures w14:val="none"/>
              </w:rPr>
            </w:pPr>
            <w:r w:rsidRPr="0055218C">
              <w:rPr>
                <w:rFonts w:ascii="Arial" w:eastAsia="Times New Roman" w:hAnsi="Arial" w:cs="Arial"/>
                <w:color w:val="000000"/>
                <w:kern w:val="0"/>
                <w:sz w:val="20"/>
                <w:szCs w:val="20"/>
                <w:lang w:eastAsia="zh-CN"/>
                <w14:ligatures w14:val="none"/>
              </w:rPr>
              <w:t>864,761,996</w:t>
            </w:r>
            <w:r>
              <w:rPr>
                <w:rStyle w:val="FootnoteReference"/>
                <w:rFonts w:ascii="Arial" w:eastAsia="Times New Roman" w:hAnsi="Arial" w:cs="Arial"/>
                <w:color w:val="000000"/>
                <w:kern w:val="0"/>
                <w:sz w:val="20"/>
                <w:szCs w:val="20"/>
                <w:lang w:eastAsia="zh-CN"/>
                <w14:ligatures w14:val="none"/>
              </w:rPr>
              <w:footnoteReference w:id="16"/>
            </w:r>
          </w:p>
        </w:tc>
      </w:tr>
    </w:tbl>
    <w:p w14:paraId="27509D0E" w14:textId="77777777" w:rsidR="00677F6E" w:rsidRPr="00F961AA" w:rsidRDefault="0055218C" w:rsidP="00677F6E">
      <w:pPr>
        <w:rPr>
          <w:rFonts w:eastAsia="Times New Roman"/>
          <w:i/>
          <w:iCs/>
          <w:color w:val="000000"/>
          <w:sz w:val="20"/>
          <w:szCs w:val="20"/>
          <w:lang w:val="es-DO" w:eastAsia="zh-CN"/>
        </w:rPr>
      </w:pPr>
      <w:r>
        <w:rPr>
          <w:rFonts w:cstheme="minorHAnsi"/>
          <w:lang w:val="es-DO"/>
        </w:rPr>
        <w:t xml:space="preserve">Nota: </w:t>
      </w:r>
      <w:r w:rsidR="00677F6E" w:rsidRPr="00F961AA">
        <w:rPr>
          <w:rFonts w:eastAsia="Times New Roman"/>
          <w:i/>
          <w:iCs/>
          <w:color w:val="000000"/>
          <w:sz w:val="20"/>
          <w:szCs w:val="20"/>
          <w:lang w:val="es-DO" w:eastAsia="zh-CN"/>
        </w:rPr>
        <w:t xml:space="preserve">LA INFORMACION CONTENIDA EN ESTE ARCHIVO/CUADRO ES CONSIDERADA INFORMACION CONFIDENCIAL </w:t>
      </w:r>
      <w:proofErr w:type="gramStart"/>
      <w:r w:rsidR="00677F6E" w:rsidRPr="00F961AA">
        <w:rPr>
          <w:rFonts w:eastAsia="Times New Roman"/>
          <w:i/>
          <w:iCs/>
          <w:color w:val="000000"/>
          <w:sz w:val="20"/>
          <w:szCs w:val="20"/>
          <w:lang w:val="es-DO" w:eastAsia="zh-CN"/>
        </w:rPr>
        <w:t>DE ACUERDO AL</w:t>
      </w:r>
      <w:proofErr w:type="gramEnd"/>
      <w:r w:rsidR="00677F6E" w:rsidRPr="00F961AA">
        <w:rPr>
          <w:rFonts w:eastAsia="Times New Roman"/>
          <w:i/>
          <w:iCs/>
          <w:color w:val="000000"/>
          <w:sz w:val="20"/>
          <w:szCs w:val="20"/>
          <w:lang w:val="es-DO" w:eastAsia="zh-CN"/>
        </w:rPr>
        <w:t xml:space="preserve"> ARTICULO 6.5 DEL ACUERDO ANTIDUMPING 12.4 DEL ACUERDO DE SUBVENCIONES Y MEDIDAS COMPENSATORIAS, DEBIDO A QUE SU DIVULGACION IMPLICARIA UNA VENTAJA SIGNIFICATIVA PARA UN COMPETIDOR, ADEMAS DE CAUSAR UN DAŇO FINANCIERO SUSTANCIAL E IRREVERSIBLE PARA NUESTRA EMPRESA.</w:t>
      </w:r>
      <w:r w:rsidR="00677F6E">
        <w:rPr>
          <w:rFonts w:eastAsia="Times New Roman"/>
          <w:i/>
          <w:iCs/>
          <w:color w:val="000000"/>
          <w:sz w:val="20"/>
          <w:szCs w:val="20"/>
          <w:lang w:val="es-DO" w:eastAsia="zh-CN"/>
        </w:rPr>
        <w:t>SE HA MULTIPLICADO POR UN NUMERO MENOR O IGUAL A 100 PARA FACILITAR LECTURA.</w:t>
      </w:r>
    </w:p>
    <w:p w14:paraId="7B5FD609" w14:textId="1D3D3A00" w:rsidR="001103F5" w:rsidRPr="00C6475A" w:rsidRDefault="00290E6E" w:rsidP="001103F5">
      <w:pPr>
        <w:rPr>
          <w:rFonts w:cstheme="minorHAnsi"/>
          <w:lang w:val="es-DO"/>
        </w:rPr>
      </w:pPr>
      <w:r w:rsidRPr="00290E6E">
        <w:rPr>
          <w:rFonts w:cstheme="minorHAnsi"/>
          <w:lang w:val="es-DO"/>
        </w:rPr>
        <w:t xml:space="preserve">Este escenario </w:t>
      </w:r>
      <w:r w:rsidR="00B20ABB" w:rsidRPr="00290E6E">
        <w:rPr>
          <w:rFonts w:cstheme="minorHAnsi"/>
          <w:lang w:val="es-DO"/>
        </w:rPr>
        <w:t>también</w:t>
      </w:r>
      <w:r w:rsidRPr="00290E6E">
        <w:rPr>
          <w:rFonts w:cstheme="minorHAnsi"/>
          <w:lang w:val="es-DO"/>
        </w:rPr>
        <w:t xml:space="preserve"> evidencia el gran impacto negativo de las importaciones bajo dumping desde Costa Rica</w:t>
      </w:r>
      <w:r w:rsidR="00B20ABB">
        <w:rPr>
          <w:rFonts w:cstheme="minorHAnsi"/>
          <w:lang w:val="es-DO"/>
        </w:rPr>
        <w:t xml:space="preserve">, por lo que ya sea por defensa de la participación de mercado, o por perdida de esta, se proyecta un deterioro de los resultados financieros de la RPN. </w:t>
      </w:r>
    </w:p>
    <w:sectPr w:rsidR="001103F5" w:rsidRPr="00C6475A" w:rsidSect="00C6475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1ABF3" w14:textId="77777777" w:rsidR="004A66B5" w:rsidRDefault="004A66B5" w:rsidP="00765C2C">
      <w:pPr>
        <w:spacing w:after="0" w:line="240" w:lineRule="auto"/>
      </w:pPr>
      <w:r>
        <w:separator/>
      </w:r>
    </w:p>
  </w:endnote>
  <w:endnote w:type="continuationSeparator" w:id="0">
    <w:p w14:paraId="41E3C428" w14:textId="77777777" w:rsidR="004A66B5" w:rsidRDefault="004A66B5" w:rsidP="00765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91433" w14:textId="77777777" w:rsidR="004A66B5" w:rsidRDefault="004A66B5" w:rsidP="00765C2C">
      <w:pPr>
        <w:spacing w:after="0" w:line="240" w:lineRule="auto"/>
      </w:pPr>
      <w:r>
        <w:separator/>
      </w:r>
    </w:p>
  </w:footnote>
  <w:footnote w:type="continuationSeparator" w:id="0">
    <w:p w14:paraId="764ED094" w14:textId="77777777" w:rsidR="004A66B5" w:rsidRDefault="004A66B5" w:rsidP="00765C2C">
      <w:pPr>
        <w:spacing w:after="0" w:line="240" w:lineRule="auto"/>
      </w:pPr>
      <w:r>
        <w:continuationSeparator/>
      </w:r>
    </w:p>
  </w:footnote>
  <w:footnote w:id="1">
    <w:p w14:paraId="0CBD884E" w14:textId="77777777" w:rsidR="00677F6E" w:rsidRPr="00677F6E" w:rsidRDefault="00AD5BD8" w:rsidP="00677F6E">
      <w:pPr>
        <w:rPr>
          <w:rFonts w:eastAsia="Times New Roman"/>
          <w:i/>
          <w:iCs/>
          <w:color w:val="000000"/>
          <w:sz w:val="16"/>
          <w:szCs w:val="16"/>
          <w:lang w:val="es-DO" w:eastAsia="zh-CN"/>
        </w:rPr>
      </w:pPr>
      <w:r>
        <w:rPr>
          <w:rStyle w:val="FootnoteReference"/>
        </w:rPr>
        <w:footnoteRef/>
      </w:r>
      <w:r w:rsidRPr="00677F6E">
        <w:rPr>
          <w:lang w:val="es-DO"/>
        </w:rPr>
        <w:t xml:space="preserve"> </w:t>
      </w:r>
      <w:r w:rsidR="00677F6E" w:rsidRPr="00677F6E">
        <w:rPr>
          <w:rFonts w:eastAsia="Times New Roman"/>
          <w:i/>
          <w:iCs/>
          <w:color w:val="000000"/>
          <w:sz w:val="16"/>
          <w:szCs w:val="16"/>
          <w:lang w:val="es-DO" w:eastAsia="zh-CN"/>
        </w:rPr>
        <w:t>LA INFORMACION CONTENIDA EN ESTE ARCHIVO/CUADRO ES CONSIDERADA INFORMACION CONFIDENCIAL DE ACUERDO AL ARTICULO 6.5 DEL ACUERDO ANTIDUMPING 12.4 DEL ACUERDO DE SUBVENCIONES Y MEDIDAS COMPENSATORIAS, DEBIDO A QUE SU DIVULGACION IMPLICARIA UNA VENTAJA SIGNIFICATIVA PARA UN COMPETIDOR, ADEMAS DE CAUSAR UN DAŇO FINANCIERO SUSTANCIAL E IRREVERSIBLE PARA NUESTRA EMPRESA.SE HA MULTIPLICADO POR UN NUMERO MENOR O IGUAL A 100 PARA FACILITAR LECTURA.</w:t>
      </w:r>
    </w:p>
    <w:p w14:paraId="387C1B74" w14:textId="5E22C4B1" w:rsidR="00AD5BD8" w:rsidRPr="00677F6E" w:rsidRDefault="00AD5BD8">
      <w:pPr>
        <w:pStyle w:val="FootnoteText"/>
      </w:pPr>
    </w:p>
  </w:footnote>
  <w:footnote w:id="2">
    <w:p w14:paraId="31535416" w14:textId="0354ED51" w:rsidR="006E2572" w:rsidRPr="00677F6E" w:rsidRDefault="006E2572">
      <w:pPr>
        <w:pStyle w:val="FootnoteText"/>
      </w:pPr>
      <w:r>
        <w:rPr>
          <w:rStyle w:val="FootnoteReference"/>
        </w:rPr>
        <w:footnoteRef/>
      </w:r>
      <w:r w:rsidRPr="00677F6E">
        <w:t xml:space="preserve"> </w:t>
      </w:r>
      <w:r w:rsidR="00677F6E" w:rsidRPr="00677F6E">
        <w:t>Ver Nota 1</w:t>
      </w:r>
    </w:p>
  </w:footnote>
  <w:footnote w:id="3">
    <w:p w14:paraId="175C281C" w14:textId="490A46C9" w:rsidR="00946172" w:rsidRPr="00677F6E" w:rsidRDefault="00946172">
      <w:pPr>
        <w:pStyle w:val="FootnoteText"/>
      </w:pPr>
      <w:r>
        <w:rPr>
          <w:rStyle w:val="FootnoteReference"/>
        </w:rPr>
        <w:footnoteRef/>
      </w:r>
      <w:r w:rsidRPr="00677F6E">
        <w:t xml:space="preserve"> </w:t>
      </w:r>
      <w:r w:rsidR="00677F6E" w:rsidRPr="00677F6E">
        <w:t>Ver Nota 1</w:t>
      </w:r>
    </w:p>
  </w:footnote>
  <w:footnote w:id="4">
    <w:p w14:paraId="69CA392C" w14:textId="2A4A79BE" w:rsidR="00946172" w:rsidRPr="00677F6E" w:rsidRDefault="00946172">
      <w:pPr>
        <w:pStyle w:val="FootnoteText"/>
      </w:pPr>
      <w:r>
        <w:rPr>
          <w:rStyle w:val="FootnoteReference"/>
        </w:rPr>
        <w:footnoteRef/>
      </w:r>
      <w:r w:rsidRPr="00677F6E">
        <w:t xml:space="preserve"> </w:t>
      </w:r>
      <w:r w:rsidR="00677F6E" w:rsidRPr="00677F6E">
        <w:t>Ver Nota 1</w:t>
      </w:r>
    </w:p>
  </w:footnote>
  <w:footnote w:id="5">
    <w:p w14:paraId="508ED8C0" w14:textId="77777777" w:rsidR="00765C2C" w:rsidRPr="00CE6301" w:rsidRDefault="00765C2C" w:rsidP="00765C2C">
      <w:pPr>
        <w:pStyle w:val="FootnoteText"/>
      </w:pPr>
      <w:r w:rsidRPr="00E12376">
        <w:rPr>
          <w:rStyle w:val="FootnoteReference"/>
        </w:rPr>
        <w:footnoteRef/>
      </w:r>
      <w:r w:rsidRPr="00CE6301">
        <w:t xml:space="preserve"> https://www.wto.org/spanish/res_s/reser_s/structural_gravity_s.htm?</w:t>
      </w:r>
    </w:p>
  </w:footnote>
  <w:footnote w:id="6">
    <w:p w14:paraId="131E26CD" w14:textId="77777777" w:rsidR="00765C2C" w:rsidRPr="00E12376" w:rsidRDefault="00765C2C" w:rsidP="00765C2C">
      <w:pPr>
        <w:pStyle w:val="FootnoteText"/>
      </w:pPr>
      <w:r w:rsidRPr="00E12376">
        <w:rPr>
          <w:rStyle w:val="FootnoteReference"/>
        </w:rPr>
        <w:footnoteRef/>
      </w:r>
      <w:r w:rsidRPr="00E12376">
        <w:t xml:space="preserve"> </w:t>
      </w:r>
      <w:hyperlink r:id="rId1" w:history="1">
        <w:r w:rsidRPr="00E12376">
          <w:rPr>
            <w:rStyle w:val="Hyperlink"/>
          </w:rPr>
          <w:t>https://cancilleria.gob.ar/userfiles/ut/4_modelos_gravitacionales_para_el_analisis_del_comercio.pdf</w:t>
        </w:r>
      </w:hyperlink>
    </w:p>
  </w:footnote>
  <w:footnote w:id="7">
    <w:p w14:paraId="06C35347" w14:textId="77777777" w:rsidR="00765C2C" w:rsidRPr="00705566" w:rsidRDefault="00765C2C" w:rsidP="00765C2C">
      <w:pPr>
        <w:pStyle w:val="FootnoteText"/>
      </w:pPr>
      <w:r>
        <w:rPr>
          <w:rStyle w:val="FootnoteReference"/>
        </w:rPr>
        <w:footnoteRef/>
      </w:r>
      <w:r>
        <w:t xml:space="preserve"> </w:t>
      </w:r>
      <w:hyperlink r:id="rId2" w:history="1">
        <w:r w:rsidRPr="005B5392">
          <w:rPr>
            <w:rStyle w:val="Hyperlink"/>
          </w:rPr>
          <w:t>https://geoanalytics.pe/pdf/Mann-Kendall-Test.pdf</w:t>
        </w:r>
      </w:hyperlink>
      <w:r>
        <w:t xml:space="preserve"> </w:t>
      </w:r>
    </w:p>
  </w:footnote>
  <w:footnote w:id="8">
    <w:p w14:paraId="0E5E853E" w14:textId="77777777" w:rsidR="00765C2C" w:rsidRDefault="00765C2C" w:rsidP="00765C2C">
      <w:pPr>
        <w:pStyle w:val="FootnoteText"/>
      </w:pPr>
      <w:r>
        <w:rPr>
          <w:rStyle w:val="FootnoteReference"/>
        </w:rPr>
        <w:footnoteRef/>
      </w:r>
      <w:r>
        <w:t xml:space="preserve"> </w:t>
      </w:r>
      <w:hyperlink r:id="rId3" w:anchor=":~:text=elasticity%20of%20substitution%20between%20the,However" w:tgtFrame="_blank" w:history="1">
        <w:r w:rsidRPr="00CE6301">
          <w:rPr>
            <w:rStyle w:val="Hyperlink"/>
          </w:rPr>
          <w:t>usitc.gov</w:t>
        </w:r>
      </w:hyperlink>
    </w:p>
  </w:footnote>
  <w:footnote w:id="9">
    <w:p w14:paraId="33797DD5" w14:textId="77777777" w:rsidR="00677F6E" w:rsidRPr="00F961AA" w:rsidRDefault="00EB6487" w:rsidP="00677F6E">
      <w:pPr>
        <w:rPr>
          <w:rFonts w:eastAsia="Times New Roman"/>
          <w:i/>
          <w:iCs/>
          <w:color w:val="000000"/>
          <w:sz w:val="20"/>
          <w:szCs w:val="20"/>
          <w:lang w:val="es-DO" w:eastAsia="zh-CN"/>
        </w:rPr>
      </w:pPr>
      <w:r>
        <w:rPr>
          <w:rStyle w:val="FootnoteReference"/>
        </w:rPr>
        <w:footnoteRef/>
      </w:r>
      <w:r w:rsidRPr="00677F6E">
        <w:rPr>
          <w:lang w:val="es-DO"/>
        </w:rPr>
        <w:t xml:space="preserve"> </w:t>
      </w:r>
      <w:r w:rsidR="00677F6E" w:rsidRPr="00F961AA">
        <w:rPr>
          <w:rFonts w:eastAsia="Times New Roman"/>
          <w:i/>
          <w:iCs/>
          <w:color w:val="000000"/>
          <w:sz w:val="20"/>
          <w:szCs w:val="20"/>
          <w:lang w:val="es-DO" w:eastAsia="zh-CN"/>
        </w:rPr>
        <w:t xml:space="preserve">LA INFORMACION CONTENIDA EN ESTE ARCHIVO/CUADRO ES CONSIDERADA INFORMACION CONFIDENCIAL </w:t>
      </w:r>
      <w:r w:rsidR="00677F6E" w:rsidRPr="00F961AA">
        <w:rPr>
          <w:rFonts w:eastAsia="Times New Roman"/>
          <w:i/>
          <w:iCs/>
          <w:color w:val="000000"/>
          <w:sz w:val="20"/>
          <w:szCs w:val="20"/>
          <w:lang w:val="es-DO" w:eastAsia="zh-CN"/>
        </w:rPr>
        <w:t>DE ACUERDO AL ARTICULO 6.5 DEL ACUERDO ANTIDUMPING 12.4 DEL ACUERDO DE SUBVENCIONES Y MEDIDAS COMPENSATORIAS, DEBIDO A QUE SU DIVULGACION IMPLICARIA UNA VENTAJA SIGNIFICATIVA PARA UN COMPETIDOR, ADEMAS DE CAUSAR UN DAŇO FINANCIERO SUSTANCIAL E IRREVERSIBLE PARA NUESTRA EMPRESA.</w:t>
      </w:r>
      <w:r w:rsidR="00677F6E">
        <w:rPr>
          <w:rFonts w:eastAsia="Times New Roman"/>
          <w:i/>
          <w:iCs/>
          <w:color w:val="000000"/>
          <w:sz w:val="20"/>
          <w:szCs w:val="20"/>
          <w:lang w:val="es-DO" w:eastAsia="zh-CN"/>
        </w:rPr>
        <w:t>SE HA MULTIPLICADO POR UN NUMERO MENOR O IGUAL A 100 PARA FACILITAR LECTURA.</w:t>
      </w:r>
    </w:p>
    <w:p w14:paraId="6064735E" w14:textId="56DD2048" w:rsidR="00EB6487" w:rsidRPr="00677F6E" w:rsidRDefault="00EB6487">
      <w:pPr>
        <w:pStyle w:val="FootnoteText"/>
      </w:pPr>
    </w:p>
  </w:footnote>
  <w:footnote w:id="10">
    <w:p w14:paraId="4874267C" w14:textId="5536BA13" w:rsidR="008612ED" w:rsidRPr="00CE6301" w:rsidRDefault="008612ED">
      <w:pPr>
        <w:pStyle w:val="FootnoteText"/>
      </w:pPr>
      <w:r>
        <w:rPr>
          <w:rStyle w:val="FootnoteReference"/>
        </w:rPr>
        <w:footnoteRef/>
      </w:r>
      <w:r>
        <w:t xml:space="preserve"> </w:t>
      </w:r>
      <w:r w:rsidR="00677F6E" w:rsidRPr="00CE6301">
        <w:t>Ver Nota 1</w:t>
      </w:r>
    </w:p>
  </w:footnote>
  <w:footnote w:id="11">
    <w:p w14:paraId="446CC431" w14:textId="77777777" w:rsidR="00677F6E" w:rsidRPr="00F961AA" w:rsidRDefault="0055218C" w:rsidP="00677F6E">
      <w:pPr>
        <w:rPr>
          <w:rFonts w:eastAsia="Times New Roman"/>
          <w:i/>
          <w:iCs/>
          <w:color w:val="000000"/>
          <w:sz w:val="20"/>
          <w:szCs w:val="20"/>
          <w:lang w:val="es-DO" w:eastAsia="zh-CN"/>
        </w:rPr>
      </w:pPr>
      <w:r>
        <w:rPr>
          <w:rStyle w:val="FootnoteReference"/>
        </w:rPr>
        <w:footnoteRef/>
      </w:r>
      <w:r w:rsidRPr="00677F6E">
        <w:rPr>
          <w:lang w:val="es-DO"/>
        </w:rPr>
        <w:t xml:space="preserve"> </w:t>
      </w:r>
      <w:r w:rsidR="00677F6E" w:rsidRPr="00F961AA">
        <w:rPr>
          <w:rFonts w:eastAsia="Times New Roman"/>
          <w:i/>
          <w:iCs/>
          <w:color w:val="000000"/>
          <w:sz w:val="20"/>
          <w:szCs w:val="20"/>
          <w:lang w:val="es-DO" w:eastAsia="zh-CN"/>
        </w:rPr>
        <w:t>LA INFORMACION CONTENIDA EN ESTE ARCHIVO/CUADRO ES CONSIDERADA INFORMACION CONFIDENCIAL DE ACUERDO AL ARTICULO 6.5 DEL ACUERDO ANTIDUMPING 12.4 DEL ACUERDO DE SUBVENCIONES Y MEDIDAS COMPENSATORIAS, DEBIDO A QUE SU DIVULGACION IMPLICARIA UNA VENTAJA SIGNIFICATIVA PARA UN COMPETIDOR, ADEMAS DE CAUSAR UN DAŇO FINANCIERO SUSTANCIAL E IRREVERSIBLE PARA NUESTRA EMPRESA.</w:t>
      </w:r>
      <w:r w:rsidR="00677F6E">
        <w:rPr>
          <w:rFonts w:eastAsia="Times New Roman"/>
          <w:i/>
          <w:iCs/>
          <w:color w:val="000000"/>
          <w:sz w:val="20"/>
          <w:szCs w:val="20"/>
          <w:lang w:val="es-DO" w:eastAsia="zh-CN"/>
        </w:rPr>
        <w:t>SE HA MULTIPLICADO POR UN NUMERO MENOR O IGUAL A 100 PARA FACILITAR LECTURA.</w:t>
      </w:r>
    </w:p>
    <w:p w14:paraId="085A661C" w14:textId="1BAF5622" w:rsidR="0055218C" w:rsidRPr="00677F6E" w:rsidRDefault="0055218C">
      <w:pPr>
        <w:pStyle w:val="FootnoteText"/>
      </w:pPr>
    </w:p>
  </w:footnote>
  <w:footnote w:id="12">
    <w:p w14:paraId="497AC8A0" w14:textId="2F8D49D6" w:rsidR="0055218C" w:rsidRPr="00677F6E" w:rsidRDefault="0055218C">
      <w:pPr>
        <w:pStyle w:val="FootnoteText"/>
      </w:pPr>
      <w:r>
        <w:rPr>
          <w:rStyle w:val="FootnoteReference"/>
        </w:rPr>
        <w:footnoteRef/>
      </w:r>
      <w:r>
        <w:t xml:space="preserve"> </w:t>
      </w:r>
      <w:r w:rsidR="00677F6E" w:rsidRPr="00677F6E">
        <w:t>Ver Nota 1</w:t>
      </w:r>
    </w:p>
  </w:footnote>
  <w:footnote w:id="13">
    <w:p w14:paraId="22916280" w14:textId="5A5675E6" w:rsidR="0055218C" w:rsidRPr="00677F6E" w:rsidRDefault="0055218C">
      <w:pPr>
        <w:pStyle w:val="FootnoteText"/>
      </w:pPr>
      <w:r>
        <w:rPr>
          <w:rStyle w:val="FootnoteReference"/>
        </w:rPr>
        <w:footnoteRef/>
      </w:r>
      <w:r>
        <w:t xml:space="preserve"> </w:t>
      </w:r>
      <w:r w:rsidR="00677F6E" w:rsidRPr="00677F6E">
        <w:t>Ver Nota 1</w:t>
      </w:r>
    </w:p>
  </w:footnote>
  <w:footnote w:id="14">
    <w:p w14:paraId="50A144E1" w14:textId="41F5EC9E" w:rsidR="0055218C" w:rsidRPr="00677F6E" w:rsidRDefault="0055218C">
      <w:pPr>
        <w:pStyle w:val="FootnoteText"/>
      </w:pPr>
      <w:r>
        <w:rPr>
          <w:rStyle w:val="FootnoteReference"/>
        </w:rPr>
        <w:footnoteRef/>
      </w:r>
      <w:r>
        <w:t xml:space="preserve"> </w:t>
      </w:r>
      <w:r w:rsidR="00677F6E" w:rsidRPr="00677F6E">
        <w:t>Ver Nota 1</w:t>
      </w:r>
    </w:p>
  </w:footnote>
  <w:footnote w:id="15">
    <w:p w14:paraId="681AC249" w14:textId="1283511A" w:rsidR="0055218C" w:rsidRPr="00677F6E" w:rsidRDefault="0055218C">
      <w:pPr>
        <w:pStyle w:val="FootnoteText"/>
      </w:pPr>
      <w:r>
        <w:rPr>
          <w:rStyle w:val="FootnoteReference"/>
        </w:rPr>
        <w:footnoteRef/>
      </w:r>
      <w:r>
        <w:t xml:space="preserve"> </w:t>
      </w:r>
      <w:r w:rsidR="00677F6E">
        <w:rPr>
          <w:lang w:val="en-US"/>
        </w:rPr>
        <w:t>Ver Nota 1</w:t>
      </w:r>
    </w:p>
  </w:footnote>
  <w:footnote w:id="16">
    <w:p w14:paraId="0D06EACD" w14:textId="52CB14E8" w:rsidR="0055218C" w:rsidRPr="00677F6E" w:rsidRDefault="0055218C">
      <w:pPr>
        <w:pStyle w:val="FootnoteText"/>
      </w:pPr>
      <w:r>
        <w:rPr>
          <w:rStyle w:val="FootnoteReference"/>
        </w:rPr>
        <w:footnoteRef/>
      </w:r>
      <w:r>
        <w:t xml:space="preserve"> </w:t>
      </w:r>
      <w:r w:rsidR="00677F6E">
        <w:rPr>
          <w:lang w:val="en-US"/>
        </w:rPr>
        <w:t>Ver Nota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622E"/>
    <w:multiLevelType w:val="hybridMultilevel"/>
    <w:tmpl w:val="CF080814"/>
    <w:lvl w:ilvl="0" w:tplc="0409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 w15:restartNumberingAfterBreak="0">
    <w:nsid w:val="03BA2C4A"/>
    <w:multiLevelType w:val="multilevel"/>
    <w:tmpl w:val="8C80A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7F7704"/>
    <w:multiLevelType w:val="multilevel"/>
    <w:tmpl w:val="59D6F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B64A7F"/>
    <w:multiLevelType w:val="multilevel"/>
    <w:tmpl w:val="54420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C83DB4"/>
    <w:multiLevelType w:val="multilevel"/>
    <w:tmpl w:val="C15EA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B6257D"/>
    <w:multiLevelType w:val="multilevel"/>
    <w:tmpl w:val="B5ECC3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CB031B"/>
    <w:multiLevelType w:val="hybridMultilevel"/>
    <w:tmpl w:val="11CC11AE"/>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1B501365"/>
    <w:multiLevelType w:val="hybridMultilevel"/>
    <w:tmpl w:val="B810B752"/>
    <w:lvl w:ilvl="0" w:tplc="222C54FC">
      <w:start w:val="1"/>
      <w:numFmt w:val="upp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1D904461"/>
    <w:multiLevelType w:val="hybridMultilevel"/>
    <w:tmpl w:val="23EA197A"/>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Courier New"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Courier New" w:hint="default"/>
      </w:rPr>
    </w:lvl>
    <w:lvl w:ilvl="8" w:tplc="1C0A0005">
      <w:start w:val="1"/>
      <w:numFmt w:val="bullet"/>
      <w:lvlText w:val=""/>
      <w:lvlJc w:val="left"/>
      <w:pPr>
        <w:ind w:left="6480" w:hanging="360"/>
      </w:pPr>
      <w:rPr>
        <w:rFonts w:ascii="Wingdings" w:hAnsi="Wingdings" w:hint="default"/>
      </w:rPr>
    </w:lvl>
  </w:abstractNum>
  <w:abstractNum w:abstractNumId="9" w15:restartNumberingAfterBreak="0">
    <w:nsid w:val="23C272FE"/>
    <w:multiLevelType w:val="multilevel"/>
    <w:tmpl w:val="7B46B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275145"/>
    <w:multiLevelType w:val="multilevel"/>
    <w:tmpl w:val="0A76B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4E7E40"/>
    <w:multiLevelType w:val="hybridMultilevel"/>
    <w:tmpl w:val="24820F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41F3895"/>
    <w:multiLevelType w:val="multilevel"/>
    <w:tmpl w:val="F2901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E62BCC"/>
    <w:multiLevelType w:val="hybridMultilevel"/>
    <w:tmpl w:val="24820F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82C3FE0"/>
    <w:multiLevelType w:val="multilevel"/>
    <w:tmpl w:val="522E0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C74F9F"/>
    <w:multiLevelType w:val="multilevel"/>
    <w:tmpl w:val="75A22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0A23C0"/>
    <w:multiLevelType w:val="multilevel"/>
    <w:tmpl w:val="8BC0A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170C5B"/>
    <w:multiLevelType w:val="multilevel"/>
    <w:tmpl w:val="4DE83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8E43C8"/>
    <w:multiLevelType w:val="multilevel"/>
    <w:tmpl w:val="41441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945C2E"/>
    <w:multiLevelType w:val="hybridMultilevel"/>
    <w:tmpl w:val="7842DB60"/>
    <w:lvl w:ilvl="0" w:tplc="0409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0" w15:restartNumberingAfterBreak="0">
    <w:nsid w:val="529C6B5C"/>
    <w:multiLevelType w:val="multilevel"/>
    <w:tmpl w:val="13646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5B2457"/>
    <w:multiLevelType w:val="multilevel"/>
    <w:tmpl w:val="A7FCE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8933B4"/>
    <w:multiLevelType w:val="multilevel"/>
    <w:tmpl w:val="5E46F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722865"/>
    <w:multiLevelType w:val="multilevel"/>
    <w:tmpl w:val="BA18A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905ADC"/>
    <w:multiLevelType w:val="multilevel"/>
    <w:tmpl w:val="F0D84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2627C6"/>
    <w:multiLevelType w:val="multilevel"/>
    <w:tmpl w:val="42761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691089"/>
    <w:multiLevelType w:val="multilevel"/>
    <w:tmpl w:val="1304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E118E6"/>
    <w:multiLevelType w:val="multilevel"/>
    <w:tmpl w:val="E618E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FA4689"/>
    <w:multiLevelType w:val="multilevel"/>
    <w:tmpl w:val="6B868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812C93"/>
    <w:multiLevelType w:val="hybridMultilevel"/>
    <w:tmpl w:val="902C6180"/>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Courier New"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Courier New" w:hint="default"/>
      </w:rPr>
    </w:lvl>
    <w:lvl w:ilvl="8" w:tplc="1C0A0005">
      <w:start w:val="1"/>
      <w:numFmt w:val="bullet"/>
      <w:lvlText w:val=""/>
      <w:lvlJc w:val="left"/>
      <w:pPr>
        <w:ind w:left="6480" w:hanging="360"/>
      </w:pPr>
      <w:rPr>
        <w:rFonts w:ascii="Wingdings" w:hAnsi="Wingdings" w:hint="default"/>
      </w:rPr>
    </w:lvl>
  </w:abstractNum>
  <w:abstractNum w:abstractNumId="30" w15:restartNumberingAfterBreak="0">
    <w:nsid w:val="6D9A0DEA"/>
    <w:multiLevelType w:val="hybridMultilevel"/>
    <w:tmpl w:val="089A512E"/>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1" w15:restartNumberingAfterBreak="0">
    <w:nsid w:val="78A17C01"/>
    <w:multiLevelType w:val="multilevel"/>
    <w:tmpl w:val="01FC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5B1B75"/>
    <w:multiLevelType w:val="hybridMultilevel"/>
    <w:tmpl w:val="F84ACE4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3" w15:restartNumberingAfterBreak="0">
    <w:nsid w:val="7DB02366"/>
    <w:multiLevelType w:val="multilevel"/>
    <w:tmpl w:val="5630E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0790061">
    <w:abstractNumId w:val="12"/>
  </w:num>
  <w:num w:numId="2" w16cid:durableId="919215096">
    <w:abstractNumId w:val="26"/>
  </w:num>
  <w:num w:numId="3" w16cid:durableId="1473912831">
    <w:abstractNumId w:val="18"/>
  </w:num>
  <w:num w:numId="4" w16cid:durableId="204099757">
    <w:abstractNumId w:val="14"/>
  </w:num>
  <w:num w:numId="5" w16cid:durableId="1590037021">
    <w:abstractNumId w:val="17"/>
  </w:num>
  <w:num w:numId="6" w16cid:durableId="374548959">
    <w:abstractNumId w:val="9"/>
  </w:num>
  <w:num w:numId="7" w16cid:durableId="621620672">
    <w:abstractNumId w:val="4"/>
  </w:num>
  <w:num w:numId="8" w16cid:durableId="1356418511">
    <w:abstractNumId w:val="25"/>
  </w:num>
  <w:num w:numId="9" w16cid:durableId="429856017">
    <w:abstractNumId w:val="21"/>
  </w:num>
  <w:num w:numId="10" w16cid:durableId="1438599678">
    <w:abstractNumId w:val="28"/>
  </w:num>
  <w:num w:numId="11" w16cid:durableId="1805733676">
    <w:abstractNumId w:val="22"/>
  </w:num>
  <w:num w:numId="12" w16cid:durableId="1384670053">
    <w:abstractNumId w:val="3"/>
  </w:num>
  <w:num w:numId="13" w16cid:durableId="1613976065">
    <w:abstractNumId w:val="31"/>
  </w:num>
  <w:num w:numId="14" w16cid:durableId="608513406">
    <w:abstractNumId w:val="10"/>
  </w:num>
  <w:num w:numId="15" w16cid:durableId="697584449">
    <w:abstractNumId w:val="1"/>
  </w:num>
  <w:num w:numId="16" w16cid:durableId="1273710419">
    <w:abstractNumId w:val="16"/>
  </w:num>
  <w:num w:numId="17" w16cid:durableId="239873714">
    <w:abstractNumId w:val="15"/>
  </w:num>
  <w:num w:numId="18" w16cid:durableId="739063276">
    <w:abstractNumId w:val="5"/>
  </w:num>
  <w:num w:numId="19" w16cid:durableId="2023050020">
    <w:abstractNumId w:val="33"/>
  </w:num>
  <w:num w:numId="20" w16cid:durableId="723915029">
    <w:abstractNumId w:val="20"/>
  </w:num>
  <w:num w:numId="21" w16cid:durableId="324939948">
    <w:abstractNumId w:val="2"/>
  </w:num>
  <w:num w:numId="22" w16cid:durableId="1291671755">
    <w:abstractNumId w:val="23"/>
  </w:num>
  <w:num w:numId="23" w16cid:durableId="2044594732">
    <w:abstractNumId w:val="27"/>
  </w:num>
  <w:num w:numId="24" w16cid:durableId="1390035523">
    <w:abstractNumId w:val="24"/>
  </w:num>
  <w:num w:numId="25" w16cid:durableId="118228029">
    <w:abstractNumId w:val="8"/>
  </w:num>
  <w:num w:numId="26" w16cid:durableId="1141924658">
    <w:abstractNumId w:val="29"/>
  </w:num>
  <w:num w:numId="27" w16cid:durableId="776563176">
    <w:abstractNumId w:val="0"/>
  </w:num>
  <w:num w:numId="28" w16cid:durableId="2137068355">
    <w:abstractNumId w:val="30"/>
  </w:num>
  <w:num w:numId="29" w16cid:durableId="1135610910">
    <w:abstractNumId w:val="32"/>
  </w:num>
  <w:num w:numId="30" w16cid:durableId="62219270">
    <w:abstractNumId w:val="6"/>
  </w:num>
  <w:num w:numId="31" w16cid:durableId="595016074">
    <w:abstractNumId w:val="7"/>
  </w:num>
  <w:num w:numId="32" w16cid:durableId="1661346573">
    <w:abstractNumId w:val="13"/>
  </w:num>
  <w:num w:numId="33" w16cid:durableId="870457669">
    <w:abstractNumId w:val="11"/>
  </w:num>
  <w:num w:numId="34" w16cid:durableId="15029636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2E4"/>
    <w:rsid w:val="0000426A"/>
    <w:rsid w:val="00016176"/>
    <w:rsid w:val="000570A9"/>
    <w:rsid w:val="00074C83"/>
    <w:rsid w:val="00080B0A"/>
    <w:rsid w:val="00082D1D"/>
    <w:rsid w:val="00094D23"/>
    <w:rsid w:val="000D47B3"/>
    <w:rsid w:val="001103F5"/>
    <w:rsid w:val="00120FEB"/>
    <w:rsid w:val="001527F3"/>
    <w:rsid w:val="00177124"/>
    <w:rsid w:val="00190280"/>
    <w:rsid w:val="001A7A5F"/>
    <w:rsid w:val="001B470B"/>
    <w:rsid w:val="001E104F"/>
    <w:rsid w:val="002152A6"/>
    <w:rsid w:val="00231109"/>
    <w:rsid w:val="002436DB"/>
    <w:rsid w:val="0026240C"/>
    <w:rsid w:val="00275264"/>
    <w:rsid w:val="00290E6E"/>
    <w:rsid w:val="002A2D55"/>
    <w:rsid w:val="00306823"/>
    <w:rsid w:val="00361DCC"/>
    <w:rsid w:val="0039499B"/>
    <w:rsid w:val="003B06AE"/>
    <w:rsid w:val="003F3FE2"/>
    <w:rsid w:val="00424ED5"/>
    <w:rsid w:val="0043639D"/>
    <w:rsid w:val="00483ECF"/>
    <w:rsid w:val="00487E7E"/>
    <w:rsid w:val="004A1DE7"/>
    <w:rsid w:val="004A66B5"/>
    <w:rsid w:val="004A6F45"/>
    <w:rsid w:val="004D1F3D"/>
    <w:rsid w:val="004E7B96"/>
    <w:rsid w:val="00551B58"/>
    <w:rsid w:val="0055218C"/>
    <w:rsid w:val="00553F56"/>
    <w:rsid w:val="00560755"/>
    <w:rsid w:val="00571EEE"/>
    <w:rsid w:val="00575BE0"/>
    <w:rsid w:val="00582B07"/>
    <w:rsid w:val="00642EAC"/>
    <w:rsid w:val="0066347A"/>
    <w:rsid w:val="00663C86"/>
    <w:rsid w:val="00664A25"/>
    <w:rsid w:val="00677F6E"/>
    <w:rsid w:val="0068092F"/>
    <w:rsid w:val="00690D27"/>
    <w:rsid w:val="006B3801"/>
    <w:rsid w:val="006D562A"/>
    <w:rsid w:val="006E2572"/>
    <w:rsid w:val="006F53A9"/>
    <w:rsid w:val="007050ED"/>
    <w:rsid w:val="00727B05"/>
    <w:rsid w:val="00765C2C"/>
    <w:rsid w:val="007A6BA2"/>
    <w:rsid w:val="007F331E"/>
    <w:rsid w:val="008164B5"/>
    <w:rsid w:val="008612ED"/>
    <w:rsid w:val="00871821"/>
    <w:rsid w:val="00884E52"/>
    <w:rsid w:val="008A4C4D"/>
    <w:rsid w:val="008F401D"/>
    <w:rsid w:val="009039F8"/>
    <w:rsid w:val="00921D40"/>
    <w:rsid w:val="0093614B"/>
    <w:rsid w:val="00945639"/>
    <w:rsid w:val="00946172"/>
    <w:rsid w:val="00994BA1"/>
    <w:rsid w:val="009E613F"/>
    <w:rsid w:val="009E72E4"/>
    <w:rsid w:val="00A00177"/>
    <w:rsid w:val="00A215C4"/>
    <w:rsid w:val="00A259D9"/>
    <w:rsid w:val="00AB0CAF"/>
    <w:rsid w:val="00AC12DD"/>
    <w:rsid w:val="00AC6D6D"/>
    <w:rsid w:val="00AD5BD8"/>
    <w:rsid w:val="00AF1011"/>
    <w:rsid w:val="00B20ABB"/>
    <w:rsid w:val="00B247D3"/>
    <w:rsid w:val="00B33BC7"/>
    <w:rsid w:val="00B65947"/>
    <w:rsid w:val="00BA398C"/>
    <w:rsid w:val="00BB5840"/>
    <w:rsid w:val="00C6475A"/>
    <w:rsid w:val="00CE58F2"/>
    <w:rsid w:val="00CE6301"/>
    <w:rsid w:val="00D01956"/>
    <w:rsid w:val="00D4283D"/>
    <w:rsid w:val="00D671E0"/>
    <w:rsid w:val="00D74260"/>
    <w:rsid w:val="00D8021D"/>
    <w:rsid w:val="00DA15ED"/>
    <w:rsid w:val="00DB2225"/>
    <w:rsid w:val="00DE5D09"/>
    <w:rsid w:val="00E01CA6"/>
    <w:rsid w:val="00E53141"/>
    <w:rsid w:val="00EA1C2F"/>
    <w:rsid w:val="00EB6487"/>
    <w:rsid w:val="00EC451C"/>
    <w:rsid w:val="00EC4BE1"/>
    <w:rsid w:val="00EC7B0C"/>
    <w:rsid w:val="00EE619B"/>
    <w:rsid w:val="00F02F6D"/>
    <w:rsid w:val="00F24567"/>
    <w:rsid w:val="00F42B98"/>
    <w:rsid w:val="00F90D2B"/>
    <w:rsid w:val="00FD3636"/>
    <w:rsid w:val="00FE32B9"/>
    <w:rsid w:val="00FE4EF5"/>
    <w:rsid w:val="00FF5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F13A1"/>
  <w15:chartTrackingRefBased/>
  <w15:docId w15:val="{16B6D6B3-F9CD-43C1-B03E-9DA1689E6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72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72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72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72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72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72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72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72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72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2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72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72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72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72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72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72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72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72E4"/>
    <w:rPr>
      <w:rFonts w:eastAsiaTheme="majorEastAsia" w:cstheme="majorBidi"/>
      <w:color w:val="272727" w:themeColor="text1" w:themeTint="D8"/>
    </w:rPr>
  </w:style>
  <w:style w:type="paragraph" w:styleId="Title">
    <w:name w:val="Title"/>
    <w:basedOn w:val="Normal"/>
    <w:next w:val="Normal"/>
    <w:link w:val="TitleChar"/>
    <w:uiPriority w:val="10"/>
    <w:qFormat/>
    <w:rsid w:val="009E72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72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72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72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72E4"/>
    <w:pPr>
      <w:spacing w:before="160"/>
      <w:jc w:val="center"/>
    </w:pPr>
    <w:rPr>
      <w:i/>
      <w:iCs/>
      <w:color w:val="404040" w:themeColor="text1" w:themeTint="BF"/>
    </w:rPr>
  </w:style>
  <w:style w:type="character" w:customStyle="1" w:styleId="QuoteChar">
    <w:name w:val="Quote Char"/>
    <w:basedOn w:val="DefaultParagraphFont"/>
    <w:link w:val="Quote"/>
    <w:uiPriority w:val="29"/>
    <w:rsid w:val="009E72E4"/>
    <w:rPr>
      <w:i/>
      <w:iCs/>
      <w:color w:val="404040" w:themeColor="text1" w:themeTint="BF"/>
    </w:rPr>
  </w:style>
  <w:style w:type="paragraph" w:styleId="ListParagraph">
    <w:name w:val="List Paragraph"/>
    <w:basedOn w:val="Normal"/>
    <w:uiPriority w:val="34"/>
    <w:qFormat/>
    <w:rsid w:val="009E72E4"/>
    <w:pPr>
      <w:ind w:left="720"/>
      <w:contextualSpacing/>
    </w:pPr>
  </w:style>
  <w:style w:type="character" w:styleId="IntenseEmphasis">
    <w:name w:val="Intense Emphasis"/>
    <w:basedOn w:val="DefaultParagraphFont"/>
    <w:uiPriority w:val="21"/>
    <w:qFormat/>
    <w:rsid w:val="009E72E4"/>
    <w:rPr>
      <w:i/>
      <w:iCs/>
      <w:color w:val="2F5496" w:themeColor="accent1" w:themeShade="BF"/>
    </w:rPr>
  </w:style>
  <w:style w:type="paragraph" w:styleId="IntenseQuote">
    <w:name w:val="Intense Quote"/>
    <w:basedOn w:val="Normal"/>
    <w:next w:val="Normal"/>
    <w:link w:val="IntenseQuoteChar"/>
    <w:uiPriority w:val="30"/>
    <w:qFormat/>
    <w:rsid w:val="009E72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72E4"/>
    <w:rPr>
      <w:i/>
      <w:iCs/>
      <w:color w:val="2F5496" w:themeColor="accent1" w:themeShade="BF"/>
    </w:rPr>
  </w:style>
  <w:style w:type="character" w:styleId="IntenseReference">
    <w:name w:val="Intense Reference"/>
    <w:basedOn w:val="DefaultParagraphFont"/>
    <w:uiPriority w:val="32"/>
    <w:qFormat/>
    <w:rsid w:val="009E72E4"/>
    <w:rPr>
      <w:b/>
      <w:bCs/>
      <w:smallCaps/>
      <w:color w:val="2F5496" w:themeColor="accent1" w:themeShade="BF"/>
      <w:spacing w:val="5"/>
    </w:rPr>
  </w:style>
  <w:style w:type="paragraph" w:customStyle="1" w:styleId="Compact">
    <w:name w:val="Compact"/>
    <w:basedOn w:val="BodyText"/>
    <w:qFormat/>
    <w:rsid w:val="00190280"/>
    <w:pPr>
      <w:spacing w:before="36" w:after="36" w:line="240" w:lineRule="auto"/>
    </w:pPr>
    <w:rPr>
      <w:kern w:val="0"/>
      <w14:ligatures w14:val="none"/>
    </w:rPr>
  </w:style>
  <w:style w:type="table" w:customStyle="1" w:styleId="Table">
    <w:name w:val="Table"/>
    <w:semiHidden/>
    <w:unhideWhenUsed/>
    <w:qFormat/>
    <w:rsid w:val="00190280"/>
    <w:pPr>
      <w:spacing w:after="200" w:line="240" w:lineRule="auto"/>
    </w:pPr>
    <w:rPr>
      <w:kern w:val="0"/>
      <w:sz w:val="20"/>
      <w:szCs w:val="20"/>
      <w:lang w:val="es-DO" w:eastAsia="es-DO"/>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BodyText">
    <w:name w:val="Body Text"/>
    <w:basedOn w:val="Normal"/>
    <w:link w:val="BodyTextChar"/>
    <w:uiPriority w:val="99"/>
    <w:semiHidden/>
    <w:unhideWhenUsed/>
    <w:rsid w:val="00190280"/>
    <w:pPr>
      <w:spacing w:after="120"/>
    </w:pPr>
  </w:style>
  <w:style w:type="character" w:customStyle="1" w:styleId="BodyTextChar">
    <w:name w:val="Body Text Char"/>
    <w:basedOn w:val="DefaultParagraphFont"/>
    <w:link w:val="BodyText"/>
    <w:uiPriority w:val="99"/>
    <w:semiHidden/>
    <w:rsid w:val="00190280"/>
  </w:style>
  <w:style w:type="paragraph" w:styleId="NormalWeb">
    <w:name w:val="Normal (Web)"/>
    <w:basedOn w:val="Normal"/>
    <w:uiPriority w:val="99"/>
    <w:semiHidden/>
    <w:unhideWhenUsed/>
    <w:rsid w:val="00190280"/>
    <w:rPr>
      <w:rFonts w:ascii="Times New Roman" w:hAnsi="Times New Roman" w:cs="Times New Roman"/>
    </w:rPr>
  </w:style>
  <w:style w:type="table" w:styleId="TableGridLight">
    <w:name w:val="Grid Table Light"/>
    <w:basedOn w:val="TableNormal"/>
    <w:uiPriority w:val="40"/>
    <w:rsid w:val="00C647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765C2C"/>
    <w:pPr>
      <w:spacing w:after="0" w:line="240" w:lineRule="auto"/>
    </w:pPr>
    <w:rPr>
      <w:sz w:val="20"/>
      <w:szCs w:val="20"/>
      <w:lang w:val="es-DO"/>
    </w:rPr>
  </w:style>
  <w:style w:type="character" w:customStyle="1" w:styleId="FootnoteTextChar">
    <w:name w:val="Footnote Text Char"/>
    <w:basedOn w:val="DefaultParagraphFont"/>
    <w:link w:val="FootnoteText"/>
    <w:uiPriority w:val="99"/>
    <w:semiHidden/>
    <w:rsid w:val="00765C2C"/>
    <w:rPr>
      <w:sz w:val="20"/>
      <w:szCs w:val="20"/>
      <w:lang w:val="es-DO"/>
    </w:rPr>
  </w:style>
  <w:style w:type="character" w:styleId="FootnoteReference">
    <w:name w:val="footnote reference"/>
    <w:basedOn w:val="DefaultParagraphFont"/>
    <w:uiPriority w:val="99"/>
    <w:semiHidden/>
    <w:unhideWhenUsed/>
    <w:rsid w:val="00765C2C"/>
    <w:rPr>
      <w:vertAlign w:val="superscript"/>
    </w:rPr>
  </w:style>
  <w:style w:type="character" w:styleId="Hyperlink">
    <w:name w:val="Hyperlink"/>
    <w:basedOn w:val="DefaultParagraphFont"/>
    <w:uiPriority w:val="99"/>
    <w:unhideWhenUsed/>
    <w:rsid w:val="00765C2C"/>
    <w:rPr>
      <w:color w:val="0563C1" w:themeColor="hyperlink"/>
      <w:u w:val="single"/>
    </w:rPr>
  </w:style>
  <w:style w:type="paragraph" w:styleId="Caption">
    <w:name w:val="caption"/>
    <w:basedOn w:val="Normal"/>
    <w:next w:val="Normal"/>
    <w:uiPriority w:val="35"/>
    <w:unhideWhenUsed/>
    <w:qFormat/>
    <w:rsid w:val="00765C2C"/>
    <w:pPr>
      <w:spacing w:after="200" w:line="240" w:lineRule="auto"/>
    </w:pPr>
    <w:rPr>
      <w:i/>
      <w:iCs/>
      <w:color w:val="44546A" w:themeColor="text2"/>
      <w:sz w:val="18"/>
      <w:szCs w:val="18"/>
      <w:lang w:val="es-DO"/>
    </w:rPr>
  </w:style>
  <w:style w:type="paragraph" w:customStyle="1" w:styleId="whitespace-normal">
    <w:name w:val="whitespace-normal"/>
    <w:basedOn w:val="Normal"/>
    <w:rsid w:val="00765C2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8833">
      <w:bodyDiv w:val="1"/>
      <w:marLeft w:val="0"/>
      <w:marRight w:val="0"/>
      <w:marTop w:val="0"/>
      <w:marBottom w:val="0"/>
      <w:divBdr>
        <w:top w:val="none" w:sz="0" w:space="0" w:color="auto"/>
        <w:left w:val="none" w:sz="0" w:space="0" w:color="auto"/>
        <w:bottom w:val="none" w:sz="0" w:space="0" w:color="auto"/>
        <w:right w:val="none" w:sz="0" w:space="0" w:color="auto"/>
      </w:divBdr>
    </w:div>
    <w:div w:id="41636059">
      <w:bodyDiv w:val="1"/>
      <w:marLeft w:val="0"/>
      <w:marRight w:val="0"/>
      <w:marTop w:val="0"/>
      <w:marBottom w:val="0"/>
      <w:divBdr>
        <w:top w:val="none" w:sz="0" w:space="0" w:color="auto"/>
        <w:left w:val="none" w:sz="0" w:space="0" w:color="auto"/>
        <w:bottom w:val="none" w:sz="0" w:space="0" w:color="auto"/>
        <w:right w:val="none" w:sz="0" w:space="0" w:color="auto"/>
      </w:divBdr>
    </w:div>
    <w:div w:id="45182268">
      <w:bodyDiv w:val="1"/>
      <w:marLeft w:val="0"/>
      <w:marRight w:val="0"/>
      <w:marTop w:val="0"/>
      <w:marBottom w:val="0"/>
      <w:divBdr>
        <w:top w:val="none" w:sz="0" w:space="0" w:color="auto"/>
        <w:left w:val="none" w:sz="0" w:space="0" w:color="auto"/>
        <w:bottom w:val="none" w:sz="0" w:space="0" w:color="auto"/>
        <w:right w:val="none" w:sz="0" w:space="0" w:color="auto"/>
      </w:divBdr>
    </w:div>
    <w:div w:id="160246151">
      <w:bodyDiv w:val="1"/>
      <w:marLeft w:val="0"/>
      <w:marRight w:val="0"/>
      <w:marTop w:val="0"/>
      <w:marBottom w:val="0"/>
      <w:divBdr>
        <w:top w:val="none" w:sz="0" w:space="0" w:color="auto"/>
        <w:left w:val="none" w:sz="0" w:space="0" w:color="auto"/>
        <w:bottom w:val="none" w:sz="0" w:space="0" w:color="auto"/>
        <w:right w:val="none" w:sz="0" w:space="0" w:color="auto"/>
      </w:divBdr>
    </w:div>
    <w:div w:id="229463633">
      <w:bodyDiv w:val="1"/>
      <w:marLeft w:val="0"/>
      <w:marRight w:val="0"/>
      <w:marTop w:val="0"/>
      <w:marBottom w:val="0"/>
      <w:divBdr>
        <w:top w:val="none" w:sz="0" w:space="0" w:color="auto"/>
        <w:left w:val="none" w:sz="0" w:space="0" w:color="auto"/>
        <w:bottom w:val="none" w:sz="0" w:space="0" w:color="auto"/>
        <w:right w:val="none" w:sz="0" w:space="0" w:color="auto"/>
      </w:divBdr>
    </w:div>
    <w:div w:id="236596499">
      <w:bodyDiv w:val="1"/>
      <w:marLeft w:val="0"/>
      <w:marRight w:val="0"/>
      <w:marTop w:val="0"/>
      <w:marBottom w:val="0"/>
      <w:divBdr>
        <w:top w:val="none" w:sz="0" w:space="0" w:color="auto"/>
        <w:left w:val="none" w:sz="0" w:space="0" w:color="auto"/>
        <w:bottom w:val="none" w:sz="0" w:space="0" w:color="auto"/>
        <w:right w:val="none" w:sz="0" w:space="0" w:color="auto"/>
      </w:divBdr>
    </w:div>
    <w:div w:id="298145631">
      <w:bodyDiv w:val="1"/>
      <w:marLeft w:val="0"/>
      <w:marRight w:val="0"/>
      <w:marTop w:val="0"/>
      <w:marBottom w:val="0"/>
      <w:divBdr>
        <w:top w:val="none" w:sz="0" w:space="0" w:color="auto"/>
        <w:left w:val="none" w:sz="0" w:space="0" w:color="auto"/>
        <w:bottom w:val="none" w:sz="0" w:space="0" w:color="auto"/>
        <w:right w:val="none" w:sz="0" w:space="0" w:color="auto"/>
      </w:divBdr>
    </w:div>
    <w:div w:id="506407575">
      <w:bodyDiv w:val="1"/>
      <w:marLeft w:val="0"/>
      <w:marRight w:val="0"/>
      <w:marTop w:val="0"/>
      <w:marBottom w:val="0"/>
      <w:divBdr>
        <w:top w:val="none" w:sz="0" w:space="0" w:color="auto"/>
        <w:left w:val="none" w:sz="0" w:space="0" w:color="auto"/>
        <w:bottom w:val="none" w:sz="0" w:space="0" w:color="auto"/>
        <w:right w:val="none" w:sz="0" w:space="0" w:color="auto"/>
      </w:divBdr>
    </w:div>
    <w:div w:id="507986779">
      <w:bodyDiv w:val="1"/>
      <w:marLeft w:val="0"/>
      <w:marRight w:val="0"/>
      <w:marTop w:val="0"/>
      <w:marBottom w:val="0"/>
      <w:divBdr>
        <w:top w:val="none" w:sz="0" w:space="0" w:color="auto"/>
        <w:left w:val="none" w:sz="0" w:space="0" w:color="auto"/>
        <w:bottom w:val="none" w:sz="0" w:space="0" w:color="auto"/>
        <w:right w:val="none" w:sz="0" w:space="0" w:color="auto"/>
      </w:divBdr>
    </w:div>
    <w:div w:id="517044465">
      <w:bodyDiv w:val="1"/>
      <w:marLeft w:val="0"/>
      <w:marRight w:val="0"/>
      <w:marTop w:val="0"/>
      <w:marBottom w:val="0"/>
      <w:divBdr>
        <w:top w:val="none" w:sz="0" w:space="0" w:color="auto"/>
        <w:left w:val="none" w:sz="0" w:space="0" w:color="auto"/>
        <w:bottom w:val="none" w:sz="0" w:space="0" w:color="auto"/>
        <w:right w:val="none" w:sz="0" w:space="0" w:color="auto"/>
      </w:divBdr>
    </w:div>
    <w:div w:id="658774632">
      <w:bodyDiv w:val="1"/>
      <w:marLeft w:val="0"/>
      <w:marRight w:val="0"/>
      <w:marTop w:val="0"/>
      <w:marBottom w:val="0"/>
      <w:divBdr>
        <w:top w:val="none" w:sz="0" w:space="0" w:color="auto"/>
        <w:left w:val="none" w:sz="0" w:space="0" w:color="auto"/>
        <w:bottom w:val="none" w:sz="0" w:space="0" w:color="auto"/>
        <w:right w:val="none" w:sz="0" w:space="0" w:color="auto"/>
      </w:divBdr>
    </w:div>
    <w:div w:id="711350528">
      <w:bodyDiv w:val="1"/>
      <w:marLeft w:val="0"/>
      <w:marRight w:val="0"/>
      <w:marTop w:val="0"/>
      <w:marBottom w:val="0"/>
      <w:divBdr>
        <w:top w:val="none" w:sz="0" w:space="0" w:color="auto"/>
        <w:left w:val="none" w:sz="0" w:space="0" w:color="auto"/>
        <w:bottom w:val="none" w:sz="0" w:space="0" w:color="auto"/>
        <w:right w:val="none" w:sz="0" w:space="0" w:color="auto"/>
      </w:divBdr>
    </w:div>
    <w:div w:id="935746406">
      <w:bodyDiv w:val="1"/>
      <w:marLeft w:val="0"/>
      <w:marRight w:val="0"/>
      <w:marTop w:val="0"/>
      <w:marBottom w:val="0"/>
      <w:divBdr>
        <w:top w:val="none" w:sz="0" w:space="0" w:color="auto"/>
        <w:left w:val="none" w:sz="0" w:space="0" w:color="auto"/>
        <w:bottom w:val="none" w:sz="0" w:space="0" w:color="auto"/>
        <w:right w:val="none" w:sz="0" w:space="0" w:color="auto"/>
      </w:divBdr>
    </w:div>
    <w:div w:id="975137512">
      <w:bodyDiv w:val="1"/>
      <w:marLeft w:val="0"/>
      <w:marRight w:val="0"/>
      <w:marTop w:val="0"/>
      <w:marBottom w:val="0"/>
      <w:divBdr>
        <w:top w:val="none" w:sz="0" w:space="0" w:color="auto"/>
        <w:left w:val="none" w:sz="0" w:space="0" w:color="auto"/>
        <w:bottom w:val="none" w:sz="0" w:space="0" w:color="auto"/>
        <w:right w:val="none" w:sz="0" w:space="0" w:color="auto"/>
      </w:divBdr>
    </w:div>
    <w:div w:id="1081295317">
      <w:bodyDiv w:val="1"/>
      <w:marLeft w:val="0"/>
      <w:marRight w:val="0"/>
      <w:marTop w:val="0"/>
      <w:marBottom w:val="0"/>
      <w:divBdr>
        <w:top w:val="none" w:sz="0" w:space="0" w:color="auto"/>
        <w:left w:val="none" w:sz="0" w:space="0" w:color="auto"/>
        <w:bottom w:val="none" w:sz="0" w:space="0" w:color="auto"/>
        <w:right w:val="none" w:sz="0" w:space="0" w:color="auto"/>
      </w:divBdr>
    </w:div>
    <w:div w:id="1109852549">
      <w:bodyDiv w:val="1"/>
      <w:marLeft w:val="0"/>
      <w:marRight w:val="0"/>
      <w:marTop w:val="0"/>
      <w:marBottom w:val="0"/>
      <w:divBdr>
        <w:top w:val="none" w:sz="0" w:space="0" w:color="auto"/>
        <w:left w:val="none" w:sz="0" w:space="0" w:color="auto"/>
        <w:bottom w:val="none" w:sz="0" w:space="0" w:color="auto"/>
        <w:right w:val="none" w:sz="0" w:space="0" w:color="auto"/>
      </w:divBdr>
    </w:div>
    <w:div w:id="1155072778">
      <w:bodyDiv w:val="1"/>
      <w:marLeft w:val="0"/>
      <w:marRight w:val="0"/>
      <w:marTop w:val="0"/>
      <w:marBottom w:val="0"/>
      <w:divBdr>
        <w:top w:val="none" w:sz="0" w:space="0" w:color="auto"/>
        <w:left w:val="none" w:sz="0" w:space="0" w:color="auto"/>
        <w:bottom w:val="none" w:sz="0" w:space="0" w:color="auto"/>
        <w:right w:val="none" w:sz="0" w:space="0" w:color="auto"/>
      </w:divBdr>
    </w:div>
    <w:div w:id="1256204145">
      <w:bodyDiv w:val="1"/>
      <w:marLeft w:val="0"/>
      <w:marRight w:val="0"/>
      <w:marTop w:val="0"/>
      <w:marBottom w:val="0"/>
      <w:divBdr>
        <w:top w:val="none" w:sz="0" w:space="0" w:color="auto"/>
        <w:left w:val="none" w:sz="0" w:space="0" w:color="auto"/>
        <w:bottom w:val="none" w:sz="0" w:space="0" w:color="auto"/>
        <w:right w:val="none" w:sz="0" w:space="0" w:color="auto"/>
      </w:divBdr>
    </w:div>
    <w:div w:id="1268729957">
      <w:bodyDiv w:val="1"/>
      <w:marLeft w:val="0"/>
      <w:marRight w:val="0"/>
      <w:marTop w:val="0"/>
      <w:marBottom w:val="0"/>
      <w:divBdr>
        <w:top w:val="none" w:sz="0" w:space="0" w:color="auto"/>
        <w:left w:val="none" w:sz="0" w:space="0" w:color="auto"/>
        <w:bottom w:val="none" w:sz="0" w:space="0" w:color="auto"/>
        <w:right w:val="none" w:sz="0" w:space="0" w:color="auto"/>
      </w:divBdr>
    </w:div>
    <w:div w:id="1298225168">
      <w:bodyDiv w:val="1"/>
      <w:marLeft w:val="0"/>
      <w:marRight w:val="0"/>
      <w:marTop w:val="0"/>
      <w:marBottom w:val="0"/>
      <w:divBdr>
        <w:top w:val="none" w:sz="0" w:space="0" w:color="auto"/>
        <w:left w:val="none" w:sz="0" w:space="0" w:color="auto"/>
        <w:bottom w:val="none" w:sz="0" w:space="0" w:color="auto"/>
        <w:right w:val="none" w:sz="0" w:space="0" w:color="auto"/>
      </w:divBdr>
    </w:div>
    <w:div w:id="1404449416">
      <w:bodyDiv w:val="1"/>
      <w:marLeft w:val="0"/>
      <w:marRight w:val="0"/>
      <w:marTop w:val="0"/>
      <w:marBottom w:val="0"/>
      <w:divBdr>
        <w:top w:val="none" w:sz="0" w:space="0" w:color="auto"/>
        <w:left w:val="none" w:sz="0" w:space="0" w:color="auto"/>
        <w:bottom w:val="none" w:sz="0" w:space="0" w:color="auto"/>
        <w:right w:val="none" w:sz="0" w:space="0" w:color="auto"/>
      </w:divBdr>
    </w:div>
    <w:div w:id="1444303333">
      <w:bodyDiv w:val="1"/>
      <w:marLeft w:val="0"/>
      <w:marRight w:val="0"/>
      <w:marTop w:val="0"/>
      <w:marBottom w:val="0"/>
      <w:divBdr>
        <w:top w:val="none" w:sz="0" w:space="0" w:color="auto"/>
        <w:left w:val="none" w:sz="0" w:space="0" w:color="auto"/>
        <w:bottom w:val="none" w:sz="0" w:space="0" w:color="auto"/>
        <w:right w:val="none" w:sz="0" w:space="0" w:color="auto"/>
      </w:divBdr>
    </w:div>
    <w:div w:id="1462186329">
      <w:bodyDiv w:val="1"/>
      <w:marLeft w:val="0"/>
      <w:marRight w:val="0"/>
      <w:marTop w:val="0"/>
      <w:marBottom w:val="0"/>
      <w:divBdr>
        <w:top w:val="none" w:sz="0" w:space="0" w:color="auto"/>
        <w:left w:val="none" w:sz="0" w:space="0" w:color="auto"/>
        <w:bottom w:val="none" w:sz="0" w:space="0" w:color="auto"/>
        <w:right w:val="none" w:sz="0" w:space="0" w:color="auto"/>
      </w:divBdr>
    </w:div>
    <w:div w:id="1519925104">
      <w:bodyDiv w:val="1"/>
      <w:marLeft w:val="0"/>
      <w:marRight w:val="0"/>
      <w:marTop w:val="0"/>
      <w:marBottom w:val="0"/>
      <w:divBdr>
        <w:top w:val="none" w:sz="0" w:space="0" w:color="auto"/>
        <w:left w:val="none" w:sz="0" w:space="0" w:color="auto"/>
        <w:bottom w:val="none" w:sz="0" w:space="0" w:color="auto"/>
        <w:right w:val="none" w:sz="0" w:space="0" w:color="auto"/>
      </w:divBdr>
    </w:div>
    <w:div w:id="1530532931">
      <w:bodyDiv w:val="1"/>
      <w:marLeft w:val="0"/>
      <w:marRight w:val="0"/>
      <w:marTop w:val="0"/>
      <w:marBottom w:val="0"/>
      <w:divBdr>
        <w:top w:val="none" w:sz="0" w:space="0" w:color="auto"/>
        <w:left w:val="none" w:sz="0" w:space="0" w:color="auto"/>
        <w:bottom w:val="none" w:sz="0" w:space="0" w:color="auto"/>
        <w:right w:val="none" w:sz="0" w:space="0" w:color="auto"/>
      </w:divBdr>
    </w:div>
    <w:div w:id="1550150382">
      <w:bodyDiv w:val="1"/>
      <w:marLeft w:val="0"/>
      <w:marRight w:val="0"/>
      <w:marTop w:val="0"/>
      <w:marBottom w:val="0"/>
      <w:divBdr>
        <w:top w:val="none" w:sz="0" w:space="0" w:color="auto"/>
        <w:left w:val="none" w:sz="0" w:space="0" w:color="auto"/>
        <w:bottom w:val="none" w:sz="0" w:space="0" w:color="auto"/>
        <w:right w:val="none" w:sz="0" w:space="0" w:color="auto"/>
      </w:divBdr>
    </w:div>
    <w:div w:id="1602447665">
      <w:bodyDiv w:val="1"/>
      <w:marLeft w:val="0"/>
      <w:marRight w:val="0"/>
      <w:marTop w:val="0"/>
      <w:marBottom w:val="0"/>
      <w:divBdr>
        <w:top w:val="none" w:sz="0" w:space="0" w:color="auto"/>
        <w:left w:val="none" w:sz="0" w:space="0" w:color="auto"/>
        <w:bottom w:val="none" w:sz="0" w:space="0" w:color="auto"/>
        <w:right w:val="none" w:sz="0" w:space="0" w:color="auto"/>
      </w:divBdr>
    </w:div>
    <w:div w:id="1665158049">
      <w:bodyDiv w:val="1"/>
      <w:marLeft w:val="0"/>
      <w:marRight w:val="0"/>
      <w:marTop w:val="0"/>
      <w:marBottom w:val="0"/>
      <w:divBdr>
        <w:top w:val="none" w:sz="0" w:space="0" w:color="auto"/>
        <w:left w:val="none" w:sz="0" w:space="0" w:color="auto"/>
        <w:bottom w:val="none" w:sz="0" w:space="0" w:color="auto"/>
        <w:right w:val="none" w:sz="0" w:space="0" w:color="auto"/>
      </w:divBdr>
    </w:div>
    <w:div w:id="1819302423">
      <w:bodyDiv w:val="1"/>
      <w:marLeft w:val="0"/>
      <w:marRight w:val="0"/>
      <w:marTop w:val="0"/>
      <w:marBottom w:val="0"/>
      <w:divBdr>
        <w:top w:val="none" w:sz="0" w:space="0" w:color="auto"/>
        <w:left w:val="none" w:sz="0" w:space="0" w:color="auto"/>
        <w:bottom w:val="none" w:sz="0" w:space="0" w:color="auto"/>
        <w:right w:val="none" w:sz="0" w:space="0" w:color="auto"/>
      </w:divBdr>
    </w:div>
    <w:div w:id="1878617587">
      <w:bodyDiv w:val="1"/>
      <w:marLeft w:val="0"/>
      <w:marRight w:val="0"/>
      <w:marTop w:val="0"/>
      <w:marBottom w:val="0"/>
      <w:divBdr>
        <w:top w:val="none" w:sz="0" w:space="0" w:color="auto"/>
        <w:left w:val="none" w:sz="0" w:space="0" w:color="auto"/>
        <w:bottom w:val="none" w:sz="0" w:space="0" w:color="auto"/>
        <w:right w:val="none" w:sz="0" w:space="0" w:color="auto"/>
      </w:divBdr>
    </w:div>
    <w:div w:id="1983188549">
      <w:bodyDiv w:val="1"/>
      <w:marLeft w:val="0"/>
      <w:marRight w:val="0"/>
      <w:marTop w:val="0"/>
      <w:marBottom w:val="0"/>
      <w:divBdr>
        <w:top w:val="none" w:sz="0" w:space="0" w:color="auto"/>
        <w:left w:val="none" w:sz="0" w:space="0" w:color="auto"/>
        <w:bottom w:val="none" w:sz="0" w:space="0" w:color="auto"/>
        <w:right w:val="none" w:sz="0" w:space="0" w:color="auto"/>
      </w:divBdr>
    </w:div>
    <w:div w:id="2050177638">
      <w:bodyDiv w:val="1"/>
      <w:marLeft w:val="0"/>
      <w:marRight w:val="0"/>
      <w:marTop w:val="0"/>
      <w:marBottom w:val="0"/>
      <w:divBdr>
        <w:top w:val="none" w:sz="0" w:space="0" w:color="auto"/>
        <w:left w:val="none" w:sz="0" w:space="0" w:color="auto"/>
        <w:bottom w:val="none" w:sz="0" w:space="0" w:color="auto"/>
        <w:right w:val="none" w:sz="0" w:space="0" w:color="auto"/>
      </w:divBdr>
    </w:div>
    <w:div w:id="2066249398">
      <w:bodyDiv w:val="1"/>
      <w:marLeft w:val="0"/>
      <w:marRight w:val="0"/>
      <w:marTop w:val="0"/>
      <w:marBottom w:val="0"/>
      <w:divBdr>
        <w:top w:val="none" w:sz="0" w:space="0" w:color="auto"/>
        <w:left w:val="none" w:sz="0" w:space="0" w:color="auto"/>
        <w:bottom w:val="none" w:sz="0" w:space="0" w:color="auto"/>
        <w:right w:val="none" w:sz="0" w:space="0" w:color="auto"/>
      </w:divBdr>
    </w:div>
    <w:div w:id="2108647716">
      <w:bodyDiv w:val="1"/>
      <w:marLeft w:val="0"/>
      <w:marRight w:val="0"/>
      <w:marTop w:val="0"/>
      <w:marBottom w:val="0"/>
      <w:divBdr>
        <w:top w:val="none" w:sz="0" w:space="0" w:color="auto"/>
        <w:left w:val="none" w:sz="0" w:space="0" w:color="auto"/>
        <w:bottom w:val="none" w:sz="0" w:space="0" w:color="auto"/>
        <w:right w:val="none" w:sz="0" w:space="0" w:color="auto"/>
      </w:divBdr>
    </w:div>
    <w:div w:id="213844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usitc.gov/publications/701_731/pub4705.pdf" TargetMode="External"/><Relationship Id="rId2" Type="http://schemas.openxmlformats.org/officeDocument/2006/relationships/hyperlink" Target="https://geoanalytics.pe/pdf/Mann-Kendall-Test.pdf" TargetMode="External"/><Relationship Id="rId1" Type="http://schemas.openxmlformats.org/officeDocument/2006/relationships/hyperlink" Target="https://cancilleria.gob.ar/userfiles/ut/4_modelos_gravitacionales_para_el_analisis_del_comercio.pdf"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s-DO" sz="1200"/>
              <a:t>Exportaciones</a:t>
            </a:r>
            <a:r>
              <a:rPr lang="es-DO" sz="1200" baseline="0"/>
              <a:t> al mundo </a:t>
            </a:r>
            <a:r>
              <a:rPr lang="es-DO" sz="1200"/>
              <a:t>de</a:t>
            </a:r>
            <a:r>
              <a:rPr lang="es-DO" sz="1200" baseline="0"/>
              <a:t> Varillas de Costa Rica en TM  </a:t>
            </a:r>
            <a:r>
              <a:rPr lang="es-DO" sz="800" baseline="0"/>
              <a:t>Fuente:  PROCOMER </a:t>
            </a:r>
            <a:endParaRPr lang="es-DO" sz="120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'Analisis TM'!$C$24</c:f>
              <c:strCache>
                <c:ptCount val="1"/>
                <c:pt idx="0">
                  <c:v>Exportaciones Totales</c:v>
                </c:pt>
              </c:strCache>
            </c:strRef>
          </c:tx>
          <c:spPr>
            <a:solidFill>
              <a:schemeClr val="accent1"/>
            </a:solidFill>
            <a:ln>
              <a:noFill/>
            </a:ln>
            <a:effectLst/>
          </c:spPr>
          <c:invertIfNegative val="0"/>
          <c:dLbls>
            <c:dLbl>
              <c:idx val="0"/>
              <c:layout>
                <c:manualLayout>
                  <c:x val="-2.0811654526534861E-3"/>
                  <c:y val="-8.11359026369168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DAF-4490-837A-28B3A3D07976}"/>
                </c:ext>
              </c:extLst>
            </c:dLbl>
            <c:dLbl>
              <c:idx val="1"/>
              <c:layout>
                <c:manualLayout>
                  <c:x val="2.0811654526534861E-3"/>
                  <c:y val="-0.1095334685598377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DAF-4490-837A-28B3A3D07976}"/>
                </c:ext>
              </c:extLst>
            </c:dLbl>
            <c:dLbl>
              <c:idx val="2"/>
              <c:layout>
                <c:manualLayout>
                  <c:x val="0"/>
                  <c:y val="-0.1135902636916836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DAF-4490-837A-28B3A3D07976}"/>
                </c:ext>
              </c:extLst>
            </c:dLbl>
            <c:dLbl>
              <c:idx val="3"/>
              <c:layout>
                <c:manualLayout>
                  <c:x val="6.2434963579604576E-3"/>
                  <c:y val="-0.1483225033763983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DAF-4490-837A-28B3A3D07976}"/>
                </c:ext>
              </c:extLst>
            </c:dLbl>
            <c:dLbl>
              <c:idx val="4"/>
              <c:layout>
                <c:manualLayout>
                  <c:x val="0"/>
                  <c:y val="-0.1256229136406492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DAF-4490-837A-28B3A3D07976}"/>
                </c:ext>
              </c:extLst>
            </c:dLbl>
            <c:dLbl>
              <c:idx val="5"/>
              <c:layout>
                <c:manualLayout>
                  <c:x val="-7.6308518408111502E-17"/>
                  <c:y val="-0.1320954055500344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DAF-4490-837A-28B3A3D07976}"/>
                </c:ext>
              </c:extLst>
            </c:dLbl>
            <c:dLbl>
              <c:idx val="7"/>
              <c:layout>
                <c:manualLayout>
                  <c:x val="0"/>
                  <c:y val="-0.1297255561501414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DAF-4490-837A-28B3A3D07976}"/>
                </c:ext>
              </c:extLst>
            </c:dLbl>
            <c:dLbl>
              <c:idx val="8"/>
              <c:layout>
                <c:manualLayout>
                  <c:x val="1.456815816857425E-2"/>
                  <c:y val="-3.07672705960298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DAF-4490-837A-28B3A3D07976}"/>
                </c:ext>
              </c:extLst>
            </c:dLbl>
            <c:dLbl>
              <c:idx val="9"/>
              <c:layout>
                <c:manualLayout>
                  <c:x val="6.2434963579603049E-3"/>
                  <c:y val="-0.1012820120785872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DAF-4490-837A-28B3A3D0797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'Analisis TM'!$D$23:$M$23</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'Analisis TM'!$D$24:$M$24</c:f>
              <c:numCache>
                <c:formatCode>#,##0</c:formatCode>
                <c:ptCount val="10"/>
                <c:pt idx="0">
                  <c:v>29602.927689999997</c:v>
                </c:pt>
                <c:pt idx="1">
                  <c:v>57371.087399999997</c:v>
                </c:pt>
                <c:pt idx="2">
                  <c:v>91010.667269999991</c:v>
                </c:pt>
                <c:pt idx="3">
                  <c:v>83350.724910000019</c:v>
                </c:pt>
                <c:pt idx="4">
                  <c:v>87692.52562</c:v>
                </c:pt>
                <c:pt idx="5">
                  <c:v>94798.474975000005</c:v>
                </c:pt>
                <c:pt idx="6">
                  <c:v>170585.64880900003</c:v>
                </c:pt>
                <c:pt idx="7">
                  <c:v>124788.15427900001</c:v>
                </c:pt>
                <c:pt idx="8">
                  <c:v>143607.42812599998</c:v>
                </c:pt>
                <c:pt idx="9">
                  <c:v>118555.27187000001</c:v>
                </c:pt>
              </c:numCache>
            </c:numRef>
          </c:val>
          <c:extLst>
            <c:ext xmlns:c16="http://schemas.microsoft.com/office/drawing/2014/chart" uri="{C3380CC4-5D6E-409C-BE32-E72D297353CC}">
              <c16:uniqueId val="{00000009-6DAF-4490-837A-28B3A3D07976}"/>
            </c:ext>
          </c:extLst>
        </c:ser>
        <c:dLbls>
          <c:showLegendKey val="0"/>
          <c:showVal val="0"/>
          <c:showCatName val="0"/>
          <c:showSerName val="0"/>
          <c:showPercent val="0"/>
          <c:showBubbleSize val="0"/>
        </c:dLbls>
        <c:gapWidth val="150"/>
        <c:axId val="855073560"/>
        <c:axId val="1100398480"/>
      </c:barChart>
      <c:catAx>
        <c:axId val="855073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00398480"/>
        <c:crosses val="autoZero"/>
        <c:auto val="1"/>
        <c:lblAlgn val="ctr"/>
        <c:lblOffset val="100"/>
        <c:noMultiLvlLbl val="0"/>
      </c:catAx>
      <c:valAx>
        <c:axId val="11003984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55073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46BA5-16FB-4AE5-AA0A-4DB1A0D22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5730</Words>
  <Characters>32666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Despradel</dc:creator>
  <cp:keywords/>
  <dc:description/>
  <cp:lastModifiedBy>Lynette Batista</cp:lastModifiedBy>
  <cp:revision>2</cp:revision>
  <cp:lastPrinted>2025-09-23T17:14:00Z</cp:lastPrinted>
  <dcterms:created xsi:type="dcterms:W3CDTF">2025-10-14T14:10:00Z</dcterms:created>
  <dcterms:modified xsi:type="dcterms:W3CDTF">2025-10-14T14:10:00Z</dcterms:modified>
</cp:coreProperties>
</file>