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A405" w14:textId="260BFC54" w:rsidR="00A01554" w:rsidRPr="00DD726F" w:rsidRDefault="00A01554" w:rsidP="008807BD">
      <w:pPr>
        <w:spacing w:line="360" w:lineRule="auto"/>
        <w:ind w:left="180" w:right="468" w:hanging="90"/>
        <w:jc w:val="both"/>
        <w:rPr>
          <w:sz w:val="24"/>
          <w:szCs w:val="24"/>
        </w:rPr>
      </w:pPr>
    </w:p>
    <w:p w14:paraId="756165C4" w14:textId="0C330A87" w:rsidR="00506E56" w:rsidRPr="00DD726F" w:rsidRDefault="00A553B0" w:rsidP="008807BD">
      <w:pPr>
        <w:spacing w:before="57" w:line="360" w:lineRule="auto"/>
        <w:ind w:left="180" w:right="468" w:hanging="90"/>
        <w:jc w:val="both"/>
        <w:rPr>
          <w:b/>
          <w:color w:val="373535"/>
          <w:sz w:val="24"/>
          <w:szCs w:val="24"/>
          <w:lang w:val="es-419"/>
        </w:rPr>
        <w:sectPr w:rsidR="00506E56" w:rsidRPr="00DD726F">
          <w:footerReference w:type="default" r:id="rId7"/>
          <w:type w:val="continuous"/>
          <w:pgSz w:w="11680" w:h="15630"/>
          <w:pgMar w:top="140" w:right="566" w:bottom="600" w:left="566" w:header="0" w:footer="415" w:gutter="0"/>
          <w:pgNumType w:start="1"/>
          <w:cols w:space="720"/>
        </w:sectPr>
      </w:pPr>
      <w:r>
        <w:rPr>
          <w:b/>
          <w:color w:val="373535"/>
          <w:sz w:val="24"/>
          <w:szCs w:val="24"/>
          <w:lang w:val="es-419"/>
        </w:rPr>
        <w:t xml:space="preserve">TRADUCCION LIBRE.  </w:t>
      </w:r>
    </w:p>
    <w:p w14:paraId="7C42457B" w14:textId="77777777" w:rsidR="00A01554" w:rsidRPr="008807BD" w:rsidRDefault="00000000" w:rsidP="008807BD">
      <w:pPr>
        <w:spacing w:before="57" w:line="360" w:lineRule="auto"/>
        <w:ind w:left="180" w:right="468" w:hanging="90"/>
        <w:jc w:val="both"/>
        <w:rPr>
          <w:b/>
          <w:sz w:val="21"/>
          <w:szCs w:val="21"/>
          <w:lang w:val="es-419"/>
        </w:rPr>
      </w:pPr>
      <w:r w:rsidRPr="008807BD">
        <w:rPr>
          <w:b/>
          <w:noProof/>
          <w:sz w:val="21"/>
          <w:szCs w:val="21"/>
        </w:rPr>
        <w:drawing>
          <wp:anchor distT="0" distB="0" distL="0" distR="0" simplePos="0" relativeHeight="251649024" behindDoc="1" locked="0" layoutInCell="1" allowOverlap="1" wp14:anchorId="0B0D501D" wp14:editId="4209EF5D">
            <wp:simplePos x="0" y="0"/>
            <wp:positionH relativeFrom="page">
              <wp:posOffset>376015</wp:posOffset>
            </wp:positionH>
            <wp:positionV relativeFrom="paragraph">
              <wp:posOffset>101137</wp:posOffset>
            </wp:positionV>
            <wp:extent cx="603492" cy="573024"/>
            <wp:effectExtent l="0" t="0" r="0" b="0"/>
            <wp:wrapTight wrapText="bothSides">
              <wp:wrapPolygon edited="0">
                <wp:start x="7276" y="0"/>
                <wp:lineTo x="5002" y="958"/>
                <wp:lineTo x="1364" y="5747"/>
                <wp:lineTo x="0" y="10058"/>
                <wp:lineTo x="0" y="13410"/>
                <wp:lineTo x="3638" y="15326"/>
                <wp:lineTo x="0" y="17242"/>
                <wp:lineTo x="0" y="21073"/>
                <wp:lineTo x="20918" y="21073"/>
                <wp:lineTo x="20918" y="16763"/>
                <wp:lineTo x="16371" y="15326"/>
                <wp:lineTo x="20918" y="13410"/>
                <wp:lineTo x="20918" y="4310"/>
                <wp:lineTo x="14097" y="0"/>
                <wp:lineTo x="7276"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03492" cy="573024"/>
                    </a:xfrm>
                    <a:prstGeom prst="rect">
                      <a:avLst/>
                    </a:prstGeom>
                  </pic:spPr>
                </pic:pic>
              </a:graphicData>
            </a:graphic>
          </wp:anchor>
        </w:drawing>
      </w:r>
      <w:bookmarkStart w:id="0" w:name="_bookmark0"/>
      <w:bookmarkEnd w:id="0"/>
      <w:r w:rsidRPr="008807BD">
        <w:rPr>
          <w:b/>
          <w:color w:val="373535"/>
          <w:sz w:val="21"/>
          <w:szCs w:val="21"/>
          <w:lang w:val="es-419"/>
        </w:rPr>
        <w:t>Esta norma internacional fue desarrollada de conformidad con los principios internacionalmente reconocidos sobre normalización establecidos en la Decisión sobre Principios para el Desarrollo de Normas, Guías y Recomendaciones Internacionales emitida por el Comité de Obstáculos Técnicos al Comercio (OTC) de la Organización Mundial del Comercio.</w:t>
      </w:r>
    </w:p>
    <w:p w14:paraId="15706EA8" w14:textId="77777777" w:rsidR="00A01554" w:rsidRPr="00DD726F" w:rsidRDefault="00A01554" w:rsidP="008807BD">
      <w:pPr>
        <w:pStyle w:val="BodyText"/>
        <w:spacing w:line="360" w:lineRule="auto"/>
        <w:ind w:left="180" w:right="468" w:hanging="90"/>
        <w:rPr>
          <w:b/>
          <w:sz w:val="24"/>
          <w:szCs w:val="24"/>
          <w:lang w:val="es-419"/>
        </w:rPr>
      </w:pPr>
    </w:p>
    <w:p w14:paraId="1551D6F6" w14:textId="77777777" w:rsidR="00A01554" w:rsidRPr="008807BD" w:rsidRDefault="00A01554" w:rsidP="008807BD">
      <w:pPr>
        <w:pStyle w:val="BodyText"/>
        <w:spacing w:before="102" w:line="360" w:lineRule="auto"/>
        <w:ind w:left="180" w:right="468" w:hanging="90"/>
        <w:rPr>
          <w:b/>
          <w:sz w:val="24"/>
          <w:szCs w:val="24"/>
          <w:lang w:val="es-419"/>
        </w:rPr>
      </w:pPr>
    </w:p>
    <w:p w14:paraId="7FB04A1E" w14:textId="77777777" w:rsidR="00A01554" w:rsidRPr="008807BD" w:rsidRDefault="00000000" w:rsidP="008807BD">
      <w:pPr>
        <w:pStyle w:val="Heading1"/>
        <w:spacing w:line="360" w:lineRule="auto"/>
        <w:ind w:left="180" w:right="468" w:hanging="90"/>
        <w:jc w:val="both"/>
        <w:rPr>
          <w:rFonts w:ascii="Times New Roman" w:hAnsi="Times New Roman" w:cs="Times New Roman"/>
          <w:sz w:val="24"/>
          <w:szCs w:val="24"/>
          <w:lang w:val="es-419"/>
        </w:rPr>
      </w:pPr>
      <w:r w:rsidRPr="008807BD">
        <w:rPr>
          <w:rFonts w:ascii="Times New Roman" w:hAnsi="Times New Roman" w:cs="Times New Roman"/>
          <w:color w:val="373535"/>
          <w:sz w:val="24"/>
          <w:szCs w:val="24"/>
          <w:lang w:val="es-419"/>
        </w:rPr>
        <w:t>Designación: A706/A706M − 24</w:t>
      </w:r>
    </w:p>
    <w:p w14:paraId="294BDD6F" w14:textId="77777777" w:rsidR="00A01554" w:rsidRPr="008807BD" w:rsidRDefault="00A01554" w:rsidP="008807BD">
      <w:pPr>
        <w:pStyle w:val="BodyText"/>
        <w:spacing w:before="251" w:line="360" w:lineRule="auto"/>
        <w:ind w:left="0" w:right="468" w:firstLine="0"/>
        <w:rPr>
          <w:b/>
          <w:sz w:val="24"/>
          <w:szCs w:val="24"/>
          <w:lang w:val="es-419"/>
        </w:rPr>
      </w:pPr>
    </w:p>
    <w:p w14:paraId="5E7AA8EA" w14:textId="7C156320" w:rsidR="00A01554" w:rsidRPr="008807BD" w:rsidRDefault="00000000" w:rsidP="008807BD">
      <w:pPr>
        <w:spacing w:line="360" w:lineRule="auto"/>
        <w:ind w:left="180" w:right="468" w:hanging="90"/>
        <w:jc w:val="both"/>
        <w:rPr>
          <w:b/>
          <w:sz w:val="24"/>
          <w:szCs w:val="24"/>
          <w:lang w:val="es-419"/>
        </w:rPr>
      </w:pPr>
      <w:r w:rsidRPr="008807BD">
        <w:rPr>
          <w:b/>
          <w:color w:val="373535"/>
          <w:sz w:val="24"/>
          <w:szCs w:val="24"/>
          <w:lang w:val="es-419"/>
        </w:rPr>
        <w:t>Especificación est</w:t>
      </w:r>
      <w:r w:rsidR="008807BD" w:rsidRPr="008807BD">
        <w:rPr>
          <w:b/>
          <w:color w:val="373535"/>
          <w:sz w:val="24"/>
          <w:szCs w:val="24"/>
          <w:lang w:val="es-419"/>
        </w:rPr>
        <w:t>á</w:t>
      </w:r>
      <w:r w:rsidRPr="008807BD">
        <w:rPr>
          <w:b/>
          <w:color w:val="373535"/>
          <w:sz w:val="24"/>
          <w:szCs w:val="24"/>
          <w:lang w:val="es-419"/>
        </w:rPr>
        <w:t>ndar para</w:t>
      </w:r>
    </w:p>
    <w:p w14:paraId="22AEFEB0" w14:textId="77777777" w:rsidR="00A01554" w:rsidRPr="008807BD" w:rsidRDefault="00000000" w:rsidP="008807BD">
      <w:pPr>
        <w:spacing w:before="1" w:line="360" w:lineRule="auto"/>
        <w:ind w:left="180" w:right="468" w:hanging="90"/>
        <w:jc w:val="both"/>
        <w:rPr>
          <w:b/>
          <w:sz w:val="24"/>
          <w:szCs w:val="24"/>
          <w:lang w:val="es-419"/>
        </w:rPr>
      </w:pPr>
      <w:r w:rsidRPr="008807BD">
        <w:rPr>
          <w:b/>
          <w:color w:val="373535"/>
          <w:sz w:val="24"/>
          <w:szCs w:val="24"/>
          <w:lang w:val="es-419"/>
        </w:rPr>
        <w:t>Barras de acero de baja aleación, corrugadas y lisas, para refuerzo de hormigón1</w:t>
      </w:r>
    </w:p>
    <w:p w14:paraId="2E6D6C12" w14:textId="77777777" w:rsidR="00A01554" w:rsidRPr="008807BD" w:rsidRDefault="00000000" w:rsidP="008807BD">
      <w:pPr>
        <w:spacing w:before="275" w:line="360" w:lineRule="auto"/>
        <w:ind w:left="180" w:right="468" w:hanging="90"/>
        <w:jc w:val="both"/>
        <w:rPr>
          <w:sz w:val="24"/>
          <w:szCs w:val="24"/>
          <w:lang w:val="es-419"/>
        </w:rPr>
      </w:pPr>
      <w:r w:rsidRPr="008807BD">
        <w:rPr>
          <w:color w:val="373535"/>
          <w:sz w:val="24"/>
          <w:szCs w:val="24"/>
          <w:lang w:val="es-419"/>
        </w:rPr>
        <w:t>Esta norma se publica bajo la designación fija A706/A706M; el número inmediatamente posterior a la designación indica el año de adopción original o, en caso de revisión, el año de la última revisión. Un número entre paréntesis indica el año de la última reaprobación. Un superíndice épsilon (</w:t>
      </w:r>
      <w:r w:rsidRPr="008807BD">
        <w:rPr>
          <w:color w:val="373535"/>
          <w:sz w:val="24"/>
          <w:szCs w:val="24"/>
        </w:rPr>
        <w:t>ε</w:t>
      </w:r>
      <w:r w:rsidRPr="008807BD">
        <w:rPr>
          <w:color w:val="373535"/>
          <w:sz w:val="24"/>
          <w:szCs w:val="24"/>
          <w:lang w:val="es-419"/>
        </w:rPr>
        <w:t>) indica un cambio editorial desde la última revisión o reaprobación.</w:t>
      </w:r>
    </w:p>
    <w:p w14:paraId="36D7C8FA" w14:textId="77777777" w:rsidR="00A01554" w:rsidRPr="008807BD" w:rsidRDefault="00000000" w:rsidP="008807BD">
      <w:pPr>
        <w:spacing w:before="96" w:line="360" w:lineRule="auto"/>
        <w:ind w:left="180" w:right="468" w:hanging="90"/>
        <w:jc w:val="both"/>
        <w:rPr>
          <w:i/>
          <w:sz w:val="24"/>
          <w:szCs w:val="24"/>
          <w:lang w:val="es-419"/>
        </w:rPr>
      </w:pPr>
      <w:r w:rsidRPr="008807BD">
        <w:rPr>
          <w:i/>
          <w:color w:val="373535"/>
          <w:sz w:val="24"/>
          <w:szCs w:val="24"/>
          <w:lang w:val="es-419"/>
        </w:rPr>
        <w:t>Esta norma ha sido aprobada para su uso por las agencias del Departamento de Defensa de EE. UU.</w:t>
      </w:r>
    </w:p>
    <w:p w14:paraId="0F4601E1" w14:textId="77777777" w:rsidR="00A01554" w:rsidRPr="00DD726F" w:rsidRDefault="00A01554" w:rsidP="008807BD">
      <w:pPr>
        <w:pStyle w:val="BodyText"/>
        <w:spacing w:before="97" w:line="360" w:lineRule="auto"/>
        <w:ind w:left="180" w:right="468" w:hanging="90"/>
        <w:rPr>
          <w:i/>
          <w:sz w:val="24"/>
          <w:szCs w:val="24"/>
          <w:lang w:val="es-419"/>
        </w:rPr>
      </w:pPr>
    </w:p>
    <w:p w14:paraId="0BC2CD2A" w14:textId="77777777" w:rsidR="00A01554" w:rsidRPr="00DD726F" w:rsidRDefault="00A01554" w:rsidP="008807BD">
      <w:pPr>
        <w:pStyle w:val="BodyText"/>
        <w:spacing w:line="360" w:lineRule="auto"/>
        <w:ind w:left="180" w:right="468" w:hanging="90"/>
        <w:rPr>
          <w:i/>
          <w:sz w:val="24"/>
          <w:szCs w:val="24"/>
          <w:lang w:val="es-419"/>
        </w:rPr>
        <w:sectPr w:rsidR="00A01554" w:rsidRPr="00DD726F" w:rsidSect="00506E56">
          <w:type w:val="continuous"/>
          <w:pgSz w:w="11680" w:h="15630"/>
          <w:pgMar w:top="140" w:right="566" w:bottom="600" w:left="566" w:header="0" w:footer="415" w:gutter="0"/>
          <w:pgNumType w:start="1"/>
          <w:cols w:space="720"/>
        </w:sectPr>
      </w:pPr>
    </w:p>
    <w:p w14:paraId="4B456F1E" w14:textId="77777777" w:rsidR="00A01554" w:rsidRPr="00DD726F" w:rsidRDefault="00000000" w:rsidP="008807BD">
      <w:pPr>
        <w:pStyle w:val="Heading2"/>
        <w:numPr>
          <w:ilvl w:val="0"/>
          <w:numId w:val="2"/>
        </w:numPr>
        <w:tabs>
          <w:tab w:val="left" w:pos="310"/>
        </w:tabs>
        <w:spacing w:before="68" w:line="360" w:lineRule="auto"/>
        <w:ind w:left="180" w:right="468" w:hanging="90"/>
        <w:jc w:val="both"/>
        <w:rPr>
          <w:sz w:val="24"/>
          <w:szCs w:val="24"/>
        </w:rPr>
      </w:pPr>
      <w:proofErr w:type="spellStart"/>
      <w:r w:rsidRPr="00DD726F">
        <w:rPr>
          <w:color w:val="373535"/>
          <w:spacing w:val="-2"/>
          <w:sz w:val="24"/>
          <w:szCs w:val="24"/>
        </w:rPr>
        <w:t>Alcance</w:t>
      </w:r>
      <w:proofErr w:type="spellEnd"/>
      <w:r w:rsidRPr="00DD726F">
        <w:rPr>
          <w:color w:val="373535"/>
          <w:spacing w:val="-2"/>
          <w:sz w:val="24"/>
          <w:szCs w:val="24"/>
        </w:rPr>
        <w:t>*</w:t>
      </w:r>
    </w:p>
    <w:p w14:paraId="41C4A7D7" w14:textId="2DD9F63F"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i/>
          <w:color w:val="373535"/>
          <w:sz w:val="24"/>
          <w:szCs w:val="24"/>
          <w:lang w:val="es-419"/>
        </w:rPr>
        <w:t>General-</w:t>
      </w:r>
      <w:r w:rsidRPr="00DD726F">
        <w:rPr>
          <w:color w:val="373535"/>
          <w:sz w:val="24"/>
          <w:szCs w:val="24"/>
          <w:lang w:val="es-419"/>
        </w:rPr>
        <w:t>Esta especificación abarca las barras de acero de baja aleación, corrugadas y lisas, en longitudes cortadas y en rollos para refuerzo de hormigón, destinadas a aplicaciones donde se requieren propiedades mecánicas y composición química restrictivas para su compatibilidad con aplicaciones con propiedades de tracción controladas o para mejorar la soldabilidad. Los tamaños y dimensiones estándar de las barras corrugadas y sus designaciones numéricas se indican en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Tabla 1</w:t>
        </w:r>
      </w:hyperlink>
      <w:r w:rsidRPr="00DD726F">
        <w:rPr>
          <w:color w:val="373535"/>
          <w:sz w:val="24"/>
          <w:szCs w:val="24"/>
          <w:lang w:val="es-419"/>
        </w:rPr>
        <w:t>.</w:t>
      </w:r>
    </w:p>
    <w:p w14:paraId="0276F3C0" w14:textId="250FB22F" w:rsidR="00A01554" w:rsidRPr="00DD726F" w:rsidRDefault="00000000" w:rsidP="008807BD">
      <w:pPr>
        <w:pStyle w:val="ListParagraph"/>
        <w:numPr>
          <w:ilvl w:val="1"/>
          <w:numId w:val="2"/>
        </w:numPr>
        <w:tabs>
          <w:tab w:val="left" w:pos="599"/>
        </w:tabs>
        <w:spacing w:before="76" w:line="360" w:lineRule="auto"/>
        <w:ind w:left="180" w:right="468" w:hanging="90"/>
        <w:jc w:val="both"/>
        <w:rPr>
          <w:sz w:val="24"/>
          <w:szCs w:val="24"/>
          <w:lang w:val="es-419"/>
        </w:rPr>
      </w:pPr>
      <w:r w:rsidRPr="00DD726F">
        <w:rPr>
          <w:i/>
          <w:color w:val="373535"/>
          <w:sz w:val="24"/>
          <w:szCs w:val="24"/>
          <w:lang w:val="es-419"/>
        </w:rPr>
        <w:t>Calificación-</w:t>
      </w:r>
      <w:r w:rsidRPr="00DD726F">
        <w:rPr>
          <w:color w:val="373535"/>
          <w:sz w:val="24"/>
          <w:szCs w:val="24"/>
          <w:lang w:val="es-419"/>
        </w:rPr>
        <w:t>Las barras tienen tres niveles mínimos de resistencia al rendimiento: a saber, 60 000 psi [420 MPa], 80 000 psi [550 MPa] y</w:t>
      </w:r>
      <w:r w:rsidR="00F77854" w:rsidRPr="00DD726F">
        <w:rPr>
          <w:color w:val="373535"/>
          <w:sz w:val="24"/>
          <w:szCs w:val="24"/>
          <w:lang w:val="es-419"/>
        </w:rPr>
        <w:t xml:space="preserve"> </w:t>
      </w:r>
      <w:r w:rsidRPr="00DD726F">
        <w:rPr>
          <w:color w:val="373535"/>
          <w:sz w:val="24"/>
          <w:szCs w:val="24"/>
          <w:lang w:val="es-419"/>
        </w:rPr>
        <w:t>100 000 psi [690 MPa], designado como Grado 60 [420], Grado</w:t>
      </w:r>
      <w:r w:rsidR="00F77854" w:rsidRPr="00DD726F">
        <w:rPr>
          <w:color w:val="373535"/>
          <w:sz w:val="24"/>
          <w:szCs w:val="24"/>
          <w:lang w:val="es-419"/>
        </w:rPr>
        <w:t xml:space="preserve"> </w:t>
      </w:r>
      <w:r w:rsidRPr="00DD726F">
        <w:rPr>
          <w:color w:val="373535"/>
          <w:sz w:val="24"/>
          <w:szCs w:val="24"/>
          <w:lang w:val="es-419"/>
        </w:rPr>
        <w:t>80 [550] y Grado 100 [690], respectivamente.</w:t>
      </w:r>
    </w:p>
    <w:p w14:paraId="2871CFD0" w14:textId="77777777"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Barras lisas, en tamaños hasta 2 inclusive</w:t>
      </w:r>
      <w:r w:rsidRPr="00DD726F">
        <w:rPr>
          <w:color w:val="373535"/>
          <w:position w:val="5"/>
          <w:sz w:val="24"/>
          <w:szCs w:val="24"/>
          <w:lang w:val="es-419"/>
        </w:rPr>
        <w:t>1</w:t>
      </w:r>
      <w:r w:rsidRPr="00DD726F">
        <w:rPr>
          <w:color w:val="373535"/>
          <w:sz w:val="24"/>
          <w:szCs w:val="24"/>
          <w:lang w:val="es-419"/>
        </w:rPr>
        <w:t>/2Las barras de acero de 63,5 mm [pulgadas] de diámetro en rollos o tramos cortados, cuando se soliciten, se suministrarán según esta especificación. Para las propiedades de ductilidad (elongación y flexión), se aplicarán las disposiciones de ensayo del diámetro nominal más pequeño de la barra corrugada. No se aplicarán los requisitos de deformación ni de marcado.</w:t>
      </w:r>
    </w:p>
    <w:p w14:paraId="313E27D9" w14:textId="77777777" w:rsidR="00A01554" w:rsidRPr="00DD726F" w:rsidRDefault="00000000" w:rsidP="008807BD">
      <w:pPr>
        <w:pStyle w:val="ListParagraph"/>
        <w:numPr>
          <w:ilvl w:val="1"/>
          <w:numId w:val="2"/>
        </w:numPr>
        <w:tabs>
          <w:tab w:val="left" w:pos="599"/>
        </w:tabs>
        <w:spacing w:before="77" w:line="360" w:lineRule="auto"/>
        <w:ind w:left="180" w:right="468" w:hanging="90"/>
        <w:jc w:val="both"/>
        <w:rPr>
          <w:sz w:val="24"/>
          <w:szCs w:val="24"/>
          <w:lang w:val="es-419"/>
        </w:rPr>
      </w:pPr>
      <w:r w:rsidRPr="00DD726F">
        <w:rPr>
          <w:i/>
          <w:color w:val="373535"/>
          <w:sz w:val="24"/>
          <w:szCs w:val="24"/>
          <w:lang w:val="es-419"/>
        </w:rPr>
        <w:t>Propiedades de tracción controladas—</w:t>
      </w:r>
      <w:r w:rsidRPr="00DD726F">
        <w:rPr>
          <w:color w:val="373535"/>
          <w:sz w:val="24"/>
          <w:szCs w:val="24"/>
          <w:lang w:val="es-419"/>
        </w:rPr>
        <w:t>Esta especificación limita las propiedades de tracción (</w:t>
      </w:r>
      <w:hyperlink w:anchor="_bookmark1" w:history="1">
        <w:r w:rsidR="00A01554" w:rsidRPr="00DD726F">
          <w:rPr>
            <w:color w:val="C43033"/>
            <w:sz w:val="24"/>
            <w:szCs w:val="24"/>
            <w:lang w:val="es-419"/>
          </w:rPr>
          <w:t xml:space="preserve">Tabla </w:t>
        </w:r>
        <w:r w:rsidR="00A01554" w:rsidRPr="00DD726F">
          <w:rPr>
            <w:color w:val="C43033"/>
            <w:sz w:val="24"/>
            <w:szCs w:val="24"/>
            <w:lang w:val="es-419"/>
          </w:rPr>
          <w:lastRenderedPageBreak/>
          <w:t>2</w:t>
        </w:r>
      </w:hyperlink>
      <w:r w:rsidRPr="00DD726F">
        <w:rPr>
          <w:color w:val="373535"/>
          <w:sz w:val="24"/>
          <w:szCs w:val="24"/>
          <w:lang w:val="es-419"/>
        </w:rPr>
        <w:t>) para proporcionar las propiedades de rendimiento/tracción deseadas para aplicaciones de propiedades de tracción controladas.</w:t>
      </w:r>
    </w:p>
    <w:p w14:paraId="388B6CAD" w14:textId="77777777" w:rsidR="00A01554" w:rsidRPr="00DD726F" w:rsidRDefault="00000000" w:rsidP="008807BD">
      <w:pPr>
        <w:pStyle w:val="ListParagraph"/>
        <w:numPr>
          <w:ilvl w:val="1"/>
          <w:numId w:val="2"/>
        </w:numPr>
        <w:tabs>
          <w:tab w:val="left" w:pos="599"/>
        </w:tabs>
        <w:spacing w:before="78" w:line="360" w:lineRule="auto"/>
        <w:ind w:left="180" w:right="468" w:hanging="90"/>
        <w:jc w:val="both"/>
        <w:rPr>
          <w:sz w:val="24"/>
          <w:szCs w:val="24"/>
          <w:lang w:val="es-419"/>
        </w:rPr>
      </w:pPr>
      <w:r w:rsidRPr="00DD726F">
        <w:rPr>
          <w:i/>
          <w:color w:val="373535"/>
          <w:sz w:val="24"/>
          <w:szCs w:val="24"/>
          <w:lang w:val="es-419"/>
        </w:rPr>
        <w:t>Soldadura-</w:t>
      </w:r>
      <w:r w:rsidRPr="00DD726F">
        <w:rPr>
          <w:color w:val="373535"/>
          <w:sz w:val="24"/>
          <w:szCs w:val="24"/>
          <w:lang w:val="es-419"/>
        </w:rPr>
        <w:t>Esta especificación limita la composición química (</w:t>
      </w:r>
      <w:hyperlink w:anchor="_bookmark2" w:history="1">
        <w:r w:rsidR="00A01554" w:rsidRPr="00DD726F">
          <w:rPr>
            <w:color w:val="C43033"/>
            <w:sz w:val="24"/>
            <w:szCs w:val="24"/>
            <w:lang w:val="es-419"/>
          </w:rPr>
          <w:t>6.2</w:t>
        </w:r>
      </w:hyperlink>
      <w:r w:rsidRPr="00DD726F">
        <w:rPr>
          <w:color w:val="373535"/>
          <w:sz w:val="24"/>
          <w:szCs w:val="24"/>
          <w:lang w:val="es-419"/>
        </w:rPr>
        <w:t>) y carbono equivalente (</w:t>
      </w:r>
      <w:hyperlink w:anchor="_bookmark2" w:history="1">
        <w:r w:rsidR="00A01554" w:rsidRPr="00DD726F">
          <w:rPr>
            <w:color w:val="C43033"/>
            <w:sz w:val="24"/>
            <w:szCs w:val="24"/>
            <w:lang w:val="es-419"/>
          </w:rPr>
          <w:t>6.4</w:t>
        </w:r>
      </w:hyperlink>
      <w:r w:rsidRPr="00DD726F">
        <w:rPr>
          <w:color w:val="373535"/>
          <w:sz w:val="24"/>
          <w:szCs w:val="24"/>
          <w:lang w:val="es-419"/>
        </w:rPr>
        <w:t>) para mejorar la soldabilidad del material. Al soldar este acero, se debe utilizar un procedimiento de soldadura adecuado a la composición química y al uso o servicio previsto. Se recomienda utilizar la última edición de la norma AWS D1.4/D1.4M. El Código de Soldadura AWS D1.4/D1.4M describe la selección adecuada de los metales de aportación, las temperaturas de precalentamiento/entre pasadas, así como los requisitos de rendimiento y calificación del procedimiento.</w:t>
      </w:r>
    </w:p>
    <w:p w14:paraId="57D4EF34" w14:textId="7F26DB3B" w:rsidR="00A01554" w:rsidRPr="00DD726F" w:rsidRDefault="00404FF0" w:rsidP="008807BD">
      <w:pPr>
        <w:spacing w:before="124" w:line="360" w:lineRule="auto"/>
        <w:ind w:left="180" w:right="468" w:hanging="90"/>
        <w:jc w:val="both"/>
        <w:rPr>
          <w:sz w:val="24"/>
          <w:szCs w:val="24"/>
          <w:lang w:val="es-419"/>
        </w:rPr>
      </w:pPr>
      <w:r w:rsidRPr="00DD726F">
        <w:rPr>
          <w:color w:val="373535"/>
          <w:sz w:val="24"/>
          <w:szCs w:val="24"/>
          <w:lang w:val="es-419"/>
        </w:rPr>
        <w:t>Nota 1 —Como resultado de la resistencia a la tracción mínima de 117 000 psi para Grado 100 [690], los usuarios de esta especificación deben tener en cuenta que los requisitos de empalme mecánico Tipo 1 de ACI 318 del 125 % de los requisitos de resistencia al rendimiento especificados en tracción y compresión, que se encuentran en muchos criterios de aceptación, pueden dar como resultado una prueba de verificación o calificación de empalme mecánico no válida cuando la resistencia a la tracción de la barra está entre 117 000 psi y 125 000 psi.</w:t>
      </w:r>
    </w:p>
    <w:p w14:paraId="14FE5452" w14:textId="327475A2" w:rsidR="00A01554" w:rsidRPr="00DD726F" w:rsidRDefault="00000000" w:rsidP="008807BD">
      <w:pPr>
        <w:pStyle w:val="BodyText"/>
        <w:spacing w:before="38" w:line="360" w:lineRule="auto"/>
        <w:ind w:left="180" w:right="468" w:hanging="90"/>
        <w:rPr>
          <w:sz w:val="24"/>
          <w:szCs w:val="24"/>
          <w:lang w:val="es-419"/>
        </w:rPr>
      </w:pPr>
      <w:r w:rsidRPr="00DD726F">
        <w:rPr>
          <w:noProof/>
          <w:sz w:val="24"/>
          <w:szCs w:val="24"/>
        </w:rPr>
        <mc:AlternateContent>
          <mc:Choice Requires="wps">
            <w:drawing>
              <wp:anchor distT="0" distB="0" distL="0" distR="0" simplePos="0" relativeHeight="251661312" behindDoc="1" locked="0" layoutInCell="1" allowOverlap="1" wp14:anchorId="2920158C" wp14:editId="4EE77446">
                <wp:simplePos x="0" y="0"/>
                <wp:positionH relativeFrom="page">
                  <wp:posOffset>399168</wp:posOffset>
                </wp:positionH>
                <wp:positionV relativeFrom="paragraph">
                  <wp:posOffset>185682</wp:posOffset>
                </wp:positionV>
                <wp:extent cx="7607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13" y="0"/>
                              </a:lnTo>
                            </a:path>
                          </a:pathLst>
                        </a:custGeom>
                        <a:ln w="6336">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5ED7AF87" id="Graphic 4" o:spid="_x0000_s1026" style="position:absolute;margin-left:31.45pt;margin-top:14.6pt;width:59.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p6FQIAAFgEAAAOAAAAZHJzL2Uyb0RvYy54bWysVE1v2zAMvQ/YfxB0X5zEaDIYcYqiQYcB&#10;RVegKXZWZDk2JouaqMTOvx8lfzTrbkMvwpNIU+/xUd7cdo1mZ+WwBpPzxWzOmTISitocc/66f/jy&#10;lTP0whRCg1E5vyjkt9vPnzatzdQSKtCFcoyKGMxam/PKe5slCcpKNQJnYJWhYAmuEZ627pgUTrRU&#10;vdHJcj5fJS24wjqQCpFOd32Qb2P9slTS/yhLVJ7pnBM3H1cX10NYk+1GZEcnbFXLgYb4DxaNqA1d&#10;OpXaCS/YydX/lGpq6QCh9DMJTQJlWUsVNZCaxfydmpdKWBW1UHPQTm3Cjysrn84v9tkF6mgfQf5C&#10;6kjSWsymSNjgkNOVrgm5RJx1sYuXqYuq80zS4Xo1X6fUa0mhxXIde5yIbPxUntB/UxDLiPMj+t6C&#10;YkSiGpHszAgdGRks1NFCzxlZ6DgjCw+9hVb48F3gFiBrJx7hqIGz2kMM+ne8idlbVJvrLBKSLlLO&#10;RomU2icQCJdQo3oQLyZ8LU2bwGGVpqs4Fwi6Lh5qrQMJdMfDvXbsLEhSuk5v0puggir8lWYd+p3A&#10;qs+LoSFNm8Gk3pfg0AGKy7NjLY1yzvH3STjFmf5uaFbC3I/AjeAwAuf1PcTXEftDd+67n8JZFq7P&#10;uSdbn2CcRJGNlgXpU2740sDdyUNZBz/jAPWMhg2NbxQ4PLXwPq73Mevth7D9AwAA//8DAFBLAwQU&#10;AAYACAAAACEAKAlWZdwAAAAIAQAADwAAAGRycy9kb3ducmV2LnhtbEyPwU7DMBBE70j8g7VI3KhT&#10;F6VJiFNVFSDEDYPE1Y2XJG28jmK3DX+Pc6LH2RnNvC03k+3ZGUffOZKwXCTAkGpnOmokfH2+PGTA&#10;fNBkdO8IJfyih011e1PqwrgLfeBZhYbFEvKFltCGMBSc+7pFq/3CDUjR+3Gj1SHKseFm1JdYbnsu&#10;kiTlVncUF1o94K7F+qhOVsLq+c2uU7V6td+H7B2PuUpcUFLe303bJ2ABp/Afhhk/okMVmfbuRMaz&#10;XkIq8piUIHIBbPYzsQa2nw+PwKuSXz9Q/QEAAP//AwBQSwECLQAUAAYACAAAACEAtoM4kv4AAADh&#10;AQAAEwAAAAAAAAAAAAAAAAAAAAAAW0NvbnRlbnRfVHlwZXNdLnhtbFBLAQItABQABgAIAAAAIQA4&#10;/SH/1gAAAJQBAAALAAAAAAAAAAAAAAAAAC8BAABfcmVscy8ucmVsc1BLAQItABQABgAIAAAAIQD5&#10;7fp6FQIAAFgEAAAOAAAAAAAAAAAAAAAAAC4CAABkcnMvZTJvRG9jLnhtbFBLAQItABQABgAIAAAA&#10;IQAoCVZl3AAAAAgBAAAPAAAAAAAAAAAAAAAAAG8EAABkcnMvZG93bnJldi54bWxQSwUGAAAAAAQA&#10;BADzAAAAeAUAAAAA&#10;" path="m,l760313,e" filled="f" strokecolor="#373535" strokeweight=".176mm">
                <v:path arrowok="t"/>
                <w10:wrap type="topAndBottom" anchorx="page"/>
              </v:shape>
            </w:pict>
          </mc:Fallback>
        </mc:AlternateContent>
      </w:r>
    </w:p>
    <w:p w14:paraId="7BF59472" w14:textId="147808B7" w:rsidR="00A01554" w:rsidRPr="00DD726F" w:rsidRDefault="00000000" w:rsidP="008807BD">
      <w:pPr>
        <w:spacing w:before="76" w:line="360" w:lineRule="auto"/>
        <w:ind w:left="180" w:right="468" w:hanging="90"/>
        <w:jc w:val="both"/>
        <w:rPr>
          <w:sz w:val="24"/>
          <w:szCs w:val="24"/>
          <w:lang w:val="es-419"/>
        </w:rPr>
      </w:pPr>
      <w:r w:rsidRPr="00DD726F">
        <w:rPr>
          <w:sz w:val="24"/>
          <w:szCs w:val="24"/>
          <w:lang w:val="es-419"/>
        </w:rPr>
        <w:br w:type="column"/>
      </w:r>
    </w:p>
    <w:p w14:paraId="174CC9C6" w14:textId="71AEA665" w:rsidR="00A01554" w:rsidRPr="00DD726F" w:rsidRDefault="00A01554" w:rsidP="008807BD">
      <w:pPr>
        <w:pStyle w:val="ListParagraph"/>
        <w:numPr>
          <w:ilvl w:val="1"/>
          <w:numId w:val="2"/>
        </w:numPr>
        <w:tabs>
          <w:tab w:val="left" w:pos="599"/>
        </w:tabs>
        <w:spacing w:before="112" w:line="360" w:lineRule="auto"/>
        <w:ind w:left="180" w:right="468" w:hanging="90"/>
        <w:jc w:val="both"/>
        <w:rPr>
          <w:sz w:val="24"/>
          <w:szCs w:val="24"/>
          <w:lang w:val="es-419"/>
        </w:rPr>
      </w:pPr>
      <w:hyperlink w:anchor="_bookmark7" w:history="1">
        <w:r w:rsidRPr="00DD726F">
          <w:rPr>
            <w:color w:val="C43033"/>
            <w:sz w:val="24"/>
            <w:szCs w:val="24"/>
            <w:lang w:val="es-419"/>
          </w:rPr>
          <w:t>Anexo A2</w:t>
        </w:r>
      </w:hyperlink>
      <w:r w:rsidRPr="00DD726F">
        <w:rPr>
          <w:color w:val="C43033"/>
          <w:sz w:val="24"/>
          <w:szCs w:val="24"/>
          <w:lang w:val="es-419"/>
        </w:rPr>
        <w:t xml:space="preserve"> </w:t>
      </w:r>
      <w:r w:rsidRPr="00DD726F">
        <w:rPr>
          <w:color w:val="373535"/>
          <w:sz w:val="24"/>
          <w:szCs w:val="24"/>
          <w:lang w:val="es-419"/>
        </w:rPr>
        <w:t>describe los métodos para la determinación del alargamiento uniforme (El</w:t>
      </w:r>
      <w:r w:rsidR="00404FF0" w:rsidRPr="00DD726F">
        <w:rPr>
          <w:color w:val="373535"/>
          <w:position w:val="-3"/>
          <w:sz w:val="24"/>
          <w:szCs w:val="24"/>
          <w:lang w:val="es-419"/>
        </w:rPr>
        <w:t>u</w:t>
      </w:r>
      <w:r w:rsidRPr="00DD726F">
        <w:rPr>
          <w:color w:val="373535"/>
          <w:sz w:val="24"/>
          <w:szCs w:val="24"/>
          <w:lang w:val="es-419"/>
        </w:rPr>
        <w:t>).</w:t>
      </w:r>
      <w:r w:rsidR="00F77854" w:rsidRPr="00DD726F">
        <w:rPr>
          <w:color w:val="373535"/>
          <w:sz w:val="24"/>
          <w:szCs w:val="24"/>
          <w:lang w:val="es-419"/>
        </w:rPr>
        <w:t xml:space="preserve"> </w:t>
      </w:r>
      <w:hyperlink w:anchor="_bookmark7" w:history="1">
        <w:r w:rsidRPr="00DD726F">
          <w:rPr>
            <w:color w:val="C43033"/>
            <w:sz w:val="24"/>
            <w:szCs w:val="24"/>
            <w:lang w:val="es-419"/>
          </w:rPr>
          <w:t>Anexo A2</w:t>
        </w:r>
      </w:hyperlink>
      <w:r w:rsidRPr="00DD726F">
        <w:rPr>
          <w:color w:val="C43033"/>
          <w:sz w:val="24"/>
          <w:szCs w:val="24"/>
          <w:lang w:val="es-419"/>
        </w:rPr>
        <w:t xml:space="preserve"> </w:t>
      </w:r>
      <w:r w:rsidRPr="00DD726F">
        <w:rPr>
          <w:color w:val="373535"/>
          <w:sz w:val="24"/>
          <w:szCs w:val="24"/>
          <w:lang w:val="es-419"/>
        </w:rPr>
        <w:t>es obligatorio cuando el comprador especifica el Requisito Suplementario S1 (ver</w:t>
      </w:r>
      <w:r w:rsidR="00F77854" w:rsidRPr="00DD726F">
        <w:rPr>
          <w:color w:val="373535"/>
          <w:sz w:val="24"/>
          <w:szCs w:val="24"/>
          <w:lang w:val="es-419"/>
        </w:rPr>
        <w:t xml:space="preserve"> </w:t>
      </w:r>
      <w:hyperlink w:anchor="_bookmark2" w:history="1">
        <w:r w:rsidRPr="00DD726F">
          <w:rPr>
            <w:color w:val="C43033"/>
            <w:sz w:val="24"/>
            <w:szCs w:val="24"/>
            <w:lang w:val="es-419"/>
          </w:rPr>
          <w:t>4.2.6</w:t>
        </w:r>
      </w:hyperlink>
      <w:r w:rsidRPr="00DD726F">
        <w:rPr>
          <w:color w:val="373535"/>
          <w:sz w:val="24"/>
          <w:szCs w:val="24"/>
          <w:lang w:val="es-419"/>
        </w:rPr>
        <w:t>).</w:t>
      </w:r>
    </w:p>
    <w:p w14:paraId="77E55F75" w14:textId="54326F05" w:rsidR="00A01554" w:rsidRPr="00DD726F" w:rsidRDefault="00000000" w:rsidP="008807BD">
      <w:pPr>
        <w:pStyle w:val="ListParagraph"/>
        <w:numPr>
          <w:ilvl w:val="1"/>
          <w:numId w:val="2"/>
        </w:numPr>
        <w:tabs>
          <w:tab w:val="left" w:pos="599"/>
        </w:tabs>
        <w:spacing w:before="132" w:line="360" w:lineRule="auto"/>
        <w:ind w:left="180" w:right="468" w:hanging="90"/>
        <w:jc w:val="both"/>
        <w:rPr>
          <w:sz w:val="24"/>
          <w:szCs w:val="24"/>
          <w:lang w:val="es-419"/>
        </w:rPr>
      </w:pPr>
      <w:r w:rsidRPr="00DD726F">
        <w:rPr>
          <w:color w:val="373535"/>
          <w:sz w:val="24"/>
          <w:szCs w:val="24"/>
          <w:lang w:val="es-419"/>
        </w:rPr>
        <w:t>Los requisitos para tamaños de barras alternativos se presentan en</w:t>
      </w:r>
      <w:r w:rsidR="00F77854" w:rsidRPr="00DD726F">
        <w:rPr>
          <w:color w:val="373535"/>
          <w:sz w:val="24"/>
          <w:szCs w:val="24"/>
          <w:lang w:val="es-419"/>
        </w:rPr>
        <w:t xml:space="preserve"> </w:t>
      </w:r>
      <w:hyperlink w:anchor="_bookmark6" w:history="1">
        <w:r w:rsidR="00A01554" w:rsidRPr="00DD726F">
          <w:rPr>
            <w:color w:val="C43033"/>
            <w:sz w:val="24"/>
            <w:szCs w:val="24"/>
            <w:lang w:val="es-419"/>
          </w:rPr>
          <w:t>Anexo A1</w:t>
        </w:r>
      </w:hyperlink>
      <w:r w:rsidRPr="00DD726F">
        <w:rPr>
          <w:color w:val="373535"/>
          <w:sz w:val="24"/>
          <w:szCs w:val="24"/>
          <w:lang w:val="es-419"/>
        </w:rPr>
        <w:t>. Los requisitos en</w:t>
      </w:r>
      <w:r w:rsidR="00F77854" w:rsidRPr="00DD726F">
        <w:rPr>
          <w:color w:val="373535"/>
          <w:sz w:val="24"/>
          <w:szCs w:val="24"/>
          <w:lang w:val="es-419"/>
        </w:rPr>
        <w:t xml:space="preserve"> </w:t>
      </w:r>
      <w:hyperlink w:anchor="_bookmark6" w:history="1">
        <w:r w:rsidR="00A01554" w:rsidRPr="00DD726F">
          <w:rPr>
            <w:color w:val="C43033"/>
            <w:sz w:val="24"/>
            <w:szCs w:val="24"/>
            <w:lang w:val="es-419"/>
          </w:rPr>
          <w:t>Anexo A1</w:t>
        </w:r>
      </w:hyperlink>
      <w:r w:rsidRPr="00DD726F">
        <w:rPr>
          <w:color w:val="C43033"/>
          <w:sz w:val="24"/>
          <w:szCs w:val="24"/>
          <w:lang w:val="es-419"/>
        </w:rPr>
        <w:t xml:space="preserve"> </w:t>
      </w:r>
      <w:r w:rsidRPr="00DD726F">
        <w:rPr>
          <w:color w:val="373535"/>
          <w:sz w:val="24"/>
          <w:szCs w:val="24"/>
          <w:lang w:val="es-419"/>
        </w:rPr>
        <w:t>Sólo se aplican cuando lo especifique el comprador (ver</w:t>
      </w:r>
      <w:r w:rsidR="00F77854" w:rsidRPr="00DD726F">
        <w:rPr>
          <w:color w:val="373535"/>
          <w:sz w:val="24"/>
          <w:szCs w:val="24"/>
          <w:lang w:val="es-419"/>
        </w:rPr>
        <w:t xml:space="preserve"> </w:t>
      </w:r>
      <w:hyperlink w:anchor="_bookmark2" w:history="1">
        <w:r w:rsidR="00A01554" w:rsidRPr="00DD726F">
          <w:rPr>
            <w:color w:val="C43033"/>
            <w:sz w:val="24"/>
            <w:szCs w:val="24"/>
            <w:lang w:val="es-419"/>
          </w:rPr>
          <w:t>4.2.5</w:t>
        </w:r>
      </w:hyperlink>
      <w:r w:rsidRPr="00DD726F">
        <w:rPr>
          <w:color w:val="373535"/>
          <w:sz w:val="24"/>
          <w:szCs w:val="24"/>
          <w:lang w:val="es-419"/>
        </w:rPr>
        <w:t>).</w:t>
      </w:r>
    </w:p>
    <w:p w14:paraId="358C03FD" w14:textId="77777777" w:rsidR="00A01554" w:rsidRPr="00DD726F" w:rsidRDefault="00000000" w:rsidP="008807BD">
      <w:pPr>
        <w:pStyle w:val="ListParagraph"/>
        <w:numPr>
          <w:ilvl w:val="1"/>
          <w:numId w:val="2"/>
        </w:numPr>
        <w:tabs>
          <w:tab w:val="left" w:pos="599"/>
        </w:tabs>
        <w:spacing w:before="121" w:line="360" w:lineRule="auto"/>
        <w:ind w:left="180" w:right="468" w:hanging="90"/>
        <w:jc w:val="both"/>
        <w:rPr>
          <w:sz w:val="24"/>
          <w:szCs w:val="24"/>
          <w:lang w:val="es-419"/>
        </w:rPr>
      </w:pPr>
      <w:r w:rsidRPr="00DD726F">
        <w:rPr>
          <w:color w:val="373535"/>
          <w:sz w:val="24"/>
          <w:szCs w:val="24"/>
          <w:lang w:val="es-419"/>
        </w:rPr>
        <w:t>El texto de esta especificación incluye notas y notas a pie de página que ofrecen material explicativo. Estas notas y notas a pie de página, excluidas las de las tablas, no se considerarán requisitos de esta especificación.</w:t>
      </w:r>
    </w:p>
    <w:p w14:paraId="5781DDBF" w14:textId="77777777" w:rsidR="00A01554" w:rsidRPr="00DD726F" w:rsidRDefault="00000000" w:rsidP="008807BD">
      <w:pPr>
        <w:pStyle w:val="ListParagraph"/>
        <w:numPr>
          <w:ilvl w:val="1"/>
          <w:numId w:val="2"/>
        </w:numPr>
        <w:tabs>
          <w:tab w:val="left" w:pos="599"/>
        </w:tabs>
        <w:spacing w:before="120" w:line="360" w:lineRule="auto"/>
        <w:ind w:left="180" w:right="468" w:hanging="90"/>
        <w:jc w:val="both"/>
        <w:rPr>
          <w:sz w:val="24"/>
          <w:szCs w:val="24"/>
          <w:lang w:val="es-419"/>
        </w:rPr>
      </w:pPr>
      <w:r w:rsidRPr="00DD726F">
        <w:rPr>
          <w:color w:val="373535"/>
          <w:sz w:val="24"/>
          <w:szCs w:val="24"/>
          <w:lang w:val="es-419"/>
        </w:rPr>
        <w:t>Esta especificación es aplicable para pedidos en unidades pulgada-libra (Especificación A706) o en unidades SI [Especificación A706M].</w:t>
      </w:r>
    </w:p>
    <w:p w14:paraId="2C24C440" w14:textId="77777777" w:rsidR="00A01554" w:rsidRPr="00DD726F" w:rsidRDefault="00000000" w:rsidP="008807BD">
      <w:pPr>
        <w:pStyle w:val="ListParagraph"/>
        <w:numPr>
          <w:ilvl w:val="1"/>
          <w:numId w:val="2"/>
        </w:numPr>
        <w:tabs>
          <w:tab w:val="left" w:pos="699"/>
        </w:tabs>
        <w:spacing w:before="120" w:line="360" w:lineRule="auto"/>
        <w:ind w:left="180" w:right="468" w:hanging="90"/>
        <w:jc w:val="both"/>
        <w:rPr>
          <w:sz w:val="24"/>
          <w:szCs w:val="24"/>
          <w:lang w:val="es-419"/>
        </w:rPr>
      </w:pPr>
      <w:r w:rsidRPr="00DD726F">
        <w:rPr>
          <w:color w:val="373535"/>
          <w:sz w:val="24"/>
          <w:szCs w:val="24"/>
          <w:lang w:val="es-419"/>
        </w:rPr>
        <w:t>Los valores indicados en pulgadas-libra o en unidades del SI deben considerarse estándar por separado. En el texto, las unidades del SI se muestran entre paréntesis. Los valores indicados en cada sistema pueden no ser exactamente equivalentes; por lo tanto, cada sistema debe utilizarse independientemente del otro. La combinación de valores de ambos sistemas puede resultar en una no conformidad con esta especificación.</w:t>
      </w:r>
    </w:p>
    <w:p w14:paraId="19899941" w14:textId="77777777" w:rsidR="00A01554" w:rsidRPr="00DD726F" w:rsidRDefault="00000000" w:rsidP="008807BD">
      <w:pPr>
        <w:pStyle w:val="ListParagraph"/>
        <w:numPr>
          <w:ilvl w:val="1"/>
          <w:numId w:val="2"/>
        </w:numPr>
        <w:tabs>
          <w:tab w:val="left" w:pos="691"/>
        </w:tabs>
        <w:spacing w:before="106" w:line="360" w:lineRule="auto"/>
        <w:ind w:left="180" w:right="468" w:hanging="90"/>
        <w:jc w:val="both"/>
        <w:rPr>
          <w:i/>
          <w:sz w:val="24"/>
          <w:szCs w:val="24"/>
          <w:lang w:val="es-419"/>
        </w:rPr>
      </w:pPr>
      <w:r w:rsidRPr="00DD726F">
        <w:rPr>
          <w:i/>
          <w:color w:val="373535"/>
          <w:sz w:val="24"/>
          <w:szCs w:val="24"/>
          <w:lang w:val="es-419"/>
        </w:rPr>
        <w:t>Esta norma no pretende abordar todas las preocupaciones de seguridad, si las hubiera, asociadas con su uso. Es responsabilidad del usuario de esta norma establecer prácticas adecuadas de seguridad, salud y medio ambiente, y determinar la aplicabilidad de las limitaciones regulatorias antes de su uso.</w:t>
      </w:r>
    </w:p>
    <w:p w14:paraId="4EC90976" w14:textId="77777777" w:rsidR="00A01554" w:rsidRPr="00DD726F" w:rsidRDefault="00000000" w:rsidP="008807BD">
      <w:pPr>
        <w:pStyle w:val="ListParagraph"/>
        <w:numPr>
          <w:ilvl w:val="1"/>
          <w:numId w:val="2"/>
        </w:numPr>
        <w:tabs>
          <w:tab w:val="left" w:pos="699"/>
        </w:tabs>
        <w:spacing w:before="42" w:line="360" w:lineRule="auto"/>
        <w:ind w:left="180" w:right="468" w:hanging="90"/>
        <w:jc w:val="both"/>
        <w:rPr>
          <w:i/>
          <w:sz w:val="24"/>
          <w:szCs w:val="24"/>
          <w:lang w:val="es-419"/>
        </w:rPr>
      </w:pPr>
      <w:r w:rsidRPr="00DD726F">
        <w:rPr>
          <w:i/>
          <w:color w:val="373535"/>
          <w:sz w:val="24"/>
          <w:szCs w:val="24"/>
          <w:lang w:val="es-419"/>
        </w:rPr>
        <w:t>Esta norma internacional fue desarrollada de conformidad con los principios internacionalmente reconocidos sobre normalización establecidos en la Decisión sobre Principios para la Elaboración de Normas, Guías y Recomendaciones Internacionales emitida por el Comité de Obstáculos Técnicos al Comercio (OTC) de la Organización Mundial del Comercio.</w:t>
      </w:r>
    </w:p>
    <w:p w14:paraId="117CCC36" w14:textId="77777777" w:rsidR="00A01554" w:rsidRPr="00DD726F" w:rsidRDefault="00A01554" w:rsidP="008807BD">
      <w:pPr>
        <w:pStyle w:val="ListParagraph"/>
        <w:spacing w:line="360" w:lineRule="auto"/>
        <w:ind w:left="180" w:right="468" w:hanging="90"/>
        <w:rPr>
          <w:i/>
          <w:sz w:val="24"/>
          <w:szCs w:val="24"/>
          <w:lang w:val="es-419"/>
        </w:rPr>
        <w:sectPr w:rsidR="00A01554" w:rsidRPr="00DD726F" w:rsidSect="00506E56">
          <w:type w:val="continuous"/>
          <w:pgSz w:w="11680" w:h="15630"/>
          <w:pgMar w:top="140" w:right="566" w:bottom="600" w:left="566" w:header="0" w:footer="415" w:gutter="0"/>
          <w:cols w:space="720"/>
        </w:sectPr>
      </w:pPr>
    </w:p>
    <w:p w14:paraId="7BB2ED02" w14:textId="77777777" w:rsidR="00A01554" w:rsidRPr="00DD726F" w:rsidRDefault="00A01554" w:rsidP="008807BD">
      <w:pPr>
        <w:pStyle w:val="BodyText"/>
        <w:spacing w:line="360" w:lineRule="auto"/>
        <w:ind w:left="180" w:right="468" w:hanging="90"/>
        <w:rPr>
          <w:i/>
          <w:sz w:val="24"/>
          <w:szCs w:val="24"/>
          <w:lang w:val="es-419"/>
        </w:rPr>
      </w:pPr>
    </w:p>
    <w:p w14:paraId="1A3B6B2D" w14:textId="77777777" w:rsidR="00A01554" w:rsidRPr="00DD726F" w:rsidRDefault="00A01554" w:rsidP="008807BD">
      <w:pPr>
        <w:pStyle w:val="BodyText"/>
        <w:spacing w:before="139" w:line="360" w:lineRule="auto"/>
        <w:ind w:left="180" w:right="468" w:hanging="90"/>
        <w:rPr>
          <w:i/>
          <w:sz w:val="24"/>
          <w:szCs w:val="24"/>
          <w:lang w:val="es-419"/>
        </w:rPr>
      </w:pPr>
    </w:p>
    <w:p w14:paraId="748B6427" w14:textId="77777777" w:rsidR="00A01554" w:rsidRPr="00DD726F" w:rsidRDefault="00000000" w:rsidP="008807BD">
      <w:pPr>
        <w:spacing w:line="360" w:lineRule="auto"/>
        <w:ind w:left="180" w:right="468" w:hanging="90"/>
        <w:jc w:val="both"/>
        <w:rPr>
          <w:b/>
          <w:sz w:val="24"/>
          <w:szCs w:val="24"/>
          <w:lang w:val="es-419"/>
        </w:rPr>
      </w:pPr>
      <w:r w:rsidRPr="00DD726F">
        <w:rPr>
          <w:b/>
          <w:color w:val="373535"/>
          <w:sz w:val="24"/>
          <w:szCs w:val="24"/>
          <w:lang w:val="es-419"/>
        </w:rPr>
        <w:t>*Al final de esta norma aparece una sección de Resumen de cambios.</w:t>
      </w:r>
    </w:p>
    <w:p w14:paraId="228E1EF6" w14:textId="77777777" w:rsidR="00A01554" w:rsidRPr="00DD726F" w:rsidRDefault="00000000" w:rsidP="008807BD">
      <w:pPr>
        <w:spacing w:before="109" w:line="360" w:lineRule="auto"/>
        <w:ind w:left="180" w:right="468" w:hanging="90"/>
        <w:jc w:val="both"/>
        <w:rPr>
          <w:rFonts w:ascii="Microsoft Sans Serif" w:hAnsi="Microsoft Sans Serif"/>
          <w:sz w:val="24"/>
          <w:szCs w:val="24"/>
          <w:lang w:val="es-419"/>
        </w:rPr>
      </w:pPr>
      <w:r w:rsidRPr="00DD726F">
        <w:rPr>
          <w:rFonts w:ascii="Microsoft Sans Serif" w:hAnsi="Microsoft Sans Serif"/>
          <w:color w:val="373535"/>
          <w:sz w:val="24"/>
          <w:szCs w:val="24"/>
        </w:rPr>
        <w:t xml:space="preserve">Copyright © ASTM International, 100 Barr Harbor Drive, PO Box C700, West Conshohocken, PA 19428-2959. </w:t>
      </w:r>
      <w:r w:rsidRPr="00DD726F">
        <w:rPr>
          <w:rFonts w:ascii="Microsoft Sans Serif" w:hAnsi="Microsoft Sans Serif"/>
          <w:color w:val="373535"/>
          <w:sz w:val="24"/>
          <w:szCs w:val="24"/>
          <w:lang w:val="es-419"/>
        </w:rPr>
        <w:t>Estados Unidos</w:t>
      </w:r>
    </w:p>
    <w:p w14:paraId="3A093311" w14:textId="77777777" w:rsidR="00852835" w:rsidRPr="00DD726F" w:rsidRDefault="00852835" w:rsidP="008807BD">
      <w:pPr>
        <w:spacing w:line="360" w:lineRule="auto"/>
        <w:ind w:left="180" w:right="468" w:hanging="90"/>
        <w:jc w:val="both"/>
        <w:rPr>
          <w:rFonts w:ascii="Microsoft Sans Serif" w:hAnsi="Microsoft Sans Serif"/>
          <w:sz w:val="24"/>
          <w:szCs w:val="24"/>
          <w:lang w:val="es-419"/>
        </w:rPr>
      </w:pPr>
    </w:p>
    <w:p w14:paraId="221F5ED3" w14:textId="77777777" w:rsidR="00852835" w:rsidRPr="00DD726F" w:rsidRDefault="00852835" w:rsidP="008807BD">
      <w:pPr>
        <w:spacing w:line="360" w:lineRule="auto"/>
        <w:ind w:left="180" w:right="468" w:hanging="90"/>
        <w:jc w:val="both"/>
        <w:rPr>
          <w:rFonts w:ascii="Microsoft Sans Serif" w:hAnsi="Microsoft Sans Serif"/>
          <w:sz w:val="24"/>
          <w:szCs w:val="24"/>
          <w:lang w:val="es-419"/>
        </w:rPr>
      </w:pPr>
    </w:p>
    <w:p w14:paraId="31457340" w14:textId="77777777" w:rsidR="00852835" w:rsidRPr="00DD726F" w:rsidRDefault="00852835" w:rsidP="008807BD">
      <w:pPr>
        <w:spacing w:line="360" w:lineRule="auto"/>
        <w:ind w:left="180" w:right="468" w:hanging="90"/>
        <w:jc w:val="both"/>
        <w:rPr>
          <w:rFonts w:ascii="Microsoft Sans Serif" w:hAnsi="Microsoft Sans Serif"/>
          <w:sz w:val="24"/>
          <w:szCs w:val="24"/>
          <w:lang w:val="es-419"/>
        </w:rPr>
      </w:pPr>
      <w:r w:rsidRPr="00DD726F">
        <w:rPr>
          <w:rFonts w:ascii="Microsoft Sans Serif" w:hAnsi="Microsoft Sans Serif"/>
          <w:noProof/>
          <w:sz w:val="24"/>
          <w:szCs w:val="24"/>
          <w:lang w:val="es-419"/>
        </w:rPr>
        <w:lastRenderedPageBreak/>
        <w:drawing>
          <wp:inline distT="0" distB="0" distL="0" distR="0" wp14:anchorId="338066F0" wp14:editId="58E0D576">
            <wp:extent cx="6697980" cy="2127885"/>
            <wp:effectExtent l="0" t="0" r="7620" b="5715"/>
            <wp:docPr id="19901526"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26" name="Picture 1" descr="A screenshot of a data&#10;&#10;AI-generated content may be incorrect."/>
                    <pic:cNvPicPr/>
                  </pic:nvPicPr>
                  <pic:blipFill>
                    <a:blip r:embed="rId9"/>
                    <a:stretch>
                      <a:fillRect/>
                    </a:stretch>
                  </pic:blipFill>
                  <pic:spPr>
                    <a:xfrm>
                      <a:off x="0" y="0"/>
                      <a:ext cx="6697980" cy="2127885"/>
                    </a:xfrm>
                    <a:prstGeom prst="rect">
                      <a:avLst/>
                    </a:prstGeom>
                  </pic:spPr>
                </pic:pic>
              </a:graphicData>
            </a:graphic>
          </wp:inline>
        </w:drawing>
      </w:r>
    </w:p>
    <w:p w14:paraId="111155AE" w14:textId="77777777" w:rsidR="00A01554" w:rsidRPr="00DD726F" w:rsidRDefault="00A01554" w:rsidP="008807BD">
      <w:pPr>
        <w:pStyle w:val="BodyText"/>
        <w:spacing w:line="360" w:lineRule="auto"/>
        <w:ind w:left="180" w:right="468" w:hanging="90"/>
        <w:rPr>
          <w:rFonts w:ascii="Microsoft Sans Serif"/>
          <w:sz w:val="24"/>
          <w:szCs w:val="24"/>
        </w:rPr>
      </w:pPr>
    </w:p>
    <w:p w14:paraId="61109C25" w14:textId="77777777" w:rsidR="00A01554" w:rsidRPr="00DD726F" w:rsidRDefault="00A01554" w:rsidP="008807BD">
      <w:pPr>
        <w:pStyle w:val="BodyText"/>
        <w:spacing w:before="45" w:line="360" w:lineRule="auto"/>
        <w:ind w:left="180" w:right="468" w:hanging="90"/>
        <w:rPr>
          <w:rFonts w:ascii="Microsoft Sans Serif"/>
          <w:sz w:val="24"/>
          <w:szCs w:val="24"/>
        </w:rPr>
      </w:pPr>
    </w:p>
    <w:p w14:paraId="55433086" w14:textId="77777777" w:rsidR="00A01554" w:rsidRPr="00DD726F" w:rsidRDefault="00000000" w:rsidP="008807BD">
      <w:pPr>
        <w:pStyle w:val="Heading2"/>
        <w:numPr>
          <w:ilvl w:val="0"/>
          <w:numId w:val="2"/>
        </w:numPr>
        <w:tabs>
          <w:tab w:val="left" w:pos="310"/>
        </w:tabs>
        <w:spacing w:line="360" w:lineRule="auto"/>
        <w:ind w:left="180" w:right="468" w:hanging="90"/>
        <w:jc w:val="both"/>
        <w:rPr>
          <w:sz w:val="24"/>
          <w:szCs w:val="24"/>
        </w:rPr>
      </w:pPr>
      <w:proofErr w:type="spellStart"/>
      <w:r w:rsidRPr="00DD726F">
        <w:rPr>
          <w:color w:val="373535"/>
          <w:sz w:val="24"/>
          <w:szCs w:val="24"/>
        </w:rPr>
        <w:t>Documentos</w:t>
      </w:r>
      <w:proofErr w:type="spellEnd"/>
      <w:r w:rsidRPr="00DD726F">
        <w:rPr>
          <w:color w:val="373535"/>
          <w:sz w:val="24"/>
          <w:szCs w:val="24"/>
        </w:rPr>
        <w:t xml:space="preserve"> de </w:t>
      </w:r>
      <w:proofErr w:type="spellStart"/>
      <w:r w:rsidRPr="00DD726F">
        <w:rPr>
          <w:color w:val="373535"/>
          <w:sz w:val="24"/>
          <w:szCs w:val="24"/>
        </w:rPr>
        <w:t>referencia</w:t>
      </w:r>
      <w:proofErr w:type="spellEnd"/>
    </w:p>
    <w:p w14:paraId="0DA972E7" w14:textId="77777777" w:rsidR="00A01554" w:rsidRPr="00DD726F" w:rsidRDefault="00000000" w:rsidP="008807BD">
      <w:pPr>
        <w:pStyle w:val="ListParagraph"/>
        <w:numPr>
          <w:ilvl w:val="1"/>
          <w:numId w:val="2"/>
        </w:numPr>
        <w:tabs>
          <w:tab w:val="left" w:pos="600"/>
        </w:tabs>
        <w:spacing w:before="80" w:line="360" w:lineRule="auto"/>
        <w:ind w:left="180" w:right="468" w:hanging="90"/>
        <w:jc w:val="both"/>
        <w:rPr>
          <w:sz w:val="24"/>
          <w:szCs w:val="24"/>
        </w:rPr>
      </w:pPr>
      <w:r w:rsidRPr="00DD726F">
        <w:rPr>
          <w:i/>
          <w:color w:val="373535"/>
          <w:sz w:val="24"/>
          <w:szCs w:val="24"/>
        </w:rPr>
        <w:t>Normas ASTM:</w:t>
      </w:r>
      <w:r w:rsidRPr="00DD726F">
        <w:rPr>
          <w:color w:val="373535"/>
          <w:spacing w:val="-2"/>
          <w:sz w:val="24"/>
          <w:szCs w:val="24"/>
          <w:vertAlign w:val="superscript"/>
        </w:rPr>
        <w:t>2</w:t>
      </w:r>
    </w:p>
    <w:p w14:paraId="550619D3" w14:textId="77777777" w:rsidR="00404FF0" w:rsidRPr="00DD726F" w:rsidRDefault="00404FF0" w:rsidP="008807BD">
      <w:pPr>
        <w:pStyle w:val="BodyText"/>
        <w:spacing w:line="360" w:lineRule="auto"/>
        <w:ind w:left="180" w:right="468" w:hanging="90"/>
        <w:rPr>
          <w:color w:val="0000FF"/>
          <w:spacing w:val="80"/>
          <w:sz w:val="24"/>
          <w:szCs w:val="24"/>
          <w:lang w:val="es-419"/>
        </w:rPr>
      </w:pPr>
      <w:hyperlink w:anchor="_bookmark3" w:history="1">
        <w:r w:rsidRPr="00DD726F">
          <w:rPr>
            <w:color w:val="C43033"/>
            <w:sz w:val="24"/>
            <w:szCs w:val="24"/>
            <w:lang w:val="es-419"/>
          </w:rPr>
          <w:t>A6/A6M</w:t>
        </w:r>
      </w:hyperlink>
      <w:r w:rsidRPr="00DD726F">
        <w:rPr>
          <w:color w:val="C43033"/>
          <w:spacing w:val="-9"/>
          <w:sz w:val="24"/>
          <w:szCs w:val="24"/>
          <w:lang w:val="es-419"/>
        </w:rPr>
        <w:t xml:space="preserve"> </w:t>
      </w:r>
      <w:hyperlink r:id="rId10">
        <w:r w:rsidRPr="00DD726F">
          <w:rPr>
            <w:color w:val="0000FF"/>
            <w:sz w:val="24"/>
            <w:szCs w:val="24"/>
            <w:lang w:val="es-419"/>
          </w:rPr>
          <w:t>Especificación de requisitos generales para productos laminados</w:t>
        </w:r>
      </w:hyperlink>
      <w:r w:rsidRPr="00DD726F">
        <w:rPr>
          <w:color w:val="0000FF"/>
          <w:sz w:val="24"/>
          <w:szCs w:val="24"/>
          <w:lang w:val="es-419"/>
        </w:rPr>
        <w:t xml:space="preserve"> </w:t>
      </w:r>
      <w:hyperlink r:id="rId11">
        <w:r w:rsidRPr="00DD726F">
          <w:rPr>
            <w:color w:val="0000FF"/>
            <w:sz w:val="24"/>
            <w:szCs w:val="24"/>
            <w:lang w:val="es-419"/>
          </w:rPr>
          <w:t>Barras, placas, perfiles y tablestacas de acero estructural</w:t>
        </w:r>
      </w:hyperlink>
      <w:r w:rsidRPr="00DD726F">
        <w:rPr>
          <w:color w:val="0000FF"/>
          <w:spacing w:val="80"/>
          <w:sz w:val="24"/>
          <w:szCs w:val="24"/>
          <w:lang w:val="es-419"/>
        </w:rPr>
        <w:t xml:space="preserve"> </w:t>
      </w:r>
    </w:p>
    <w:p w14:paraId="63A3768F" w14:textId="4A4690AC" w:rsidR="00A01554" w:rsidRPr="00DD726F" w:rsidRDefault="00A01554" w:rsidP="008807BD">
      <w:pPr>
        <w:pStyle w:val="BodyText"/>
        <w:spacing w:line="360" w:lineRule="auto"/>
        <w:ind w:left="180" w:right="468" w:hanging="90"/>
        <w:rPr>
          <w:sz w:val="24"/>
          <w:szCs w:val="24"/>
          <w:lang w:val="es-419"/>
        </w:rPr>
      </w:pPr>
      <w:hyperlink w:anchor="_bookmark3" w:history="1">
        <w:r w:rsidRPr="00DD726F">
          <w:rPr>
            <w:color w:val="C43033"/>
            <w:sz w:val="24"/>
            <w:szCs w:val="24"/>
            <w:lang w:val="es-419"/>
          </w:rPr>
          <w:t>A370</w:t>
        </w:r>
      </w:hyperlink>
      <w:r w:rsidRPr="00DD726F">
        <w:rPr>
          <w:color w:val="C43033"/>
          <w:spacing w:val="-11"/>
          <w:sz w:val="24"/>
          <w:szCs w:val="24"/>
          <w:lang w:val="es-419"/>
        </w:rPr>
        <w:t xml:space="preserve"> </w:t>
      </w:r>
      <w:hyperlink r:id="rId12">
        <w:r w:rsidRPr="00DD726F">
          <w:rPr>
            <w:color w:val="0000FF"/>
            <w:sz w:val="24"/>
            <w:szCs w:val="24"/>
            <w:lang w:val="es-419"/>
          </w:rPr>
          <w:t>Métodos de prueba y definiciones para pruebas mecánicas</w:t>
        </w:r>
      </w:hyperlink>
      <w:r w:rsidR="00404FF0" w:rsidRPr="00DD726F">
        <w:rPr>
          <w:sz w:val="24"/>
          <w:szCs w:val="24"/>
          <w:lang w:val="es-419"/>
        </w:rPr>
        <w:t xml:space="preserve"> </w:t>
      </w:r>
      <w:hyperlink r:id="rId13">
        <w:r w:rsidRPr="00DD726F">
          <w:rPr>
            <w:color w:val="0000FF"/>
            <w:sz w:val="24"/>
            <w:szCs w:val="24"/>
            <w:lang w:val="es-419"/>
          </w:rPr>
          <w:t>de productos de acero</w:t>
        </w:r>
      </w:hyperlink>
    </w:p>
    <w:p w14:paraId="1108335A" w14:textId="0A465AC0" w:rsidR="00A01554" w:rsidRPr="00DD726F" w:rsidRDefault="00A01554" w:rsidP="008807BD">
      <w:pPr>
        <w:pStyle w:val="BodyText"/>
        <w:spacing w:line="360" w:lineRule="auto"/>
        <w:ind w:left="180" w:right="468" w:hanging="90"/>
        <w:rPr>
          <w:sz w:val="24"/>
          <w:szCs w:val="24"/>
          <w:lang w:val="es-419"/>
        </w:rPr>
      </w:pPr>
      <w:hyperlink w:anchor="_bookmark3" w:history="1">
        <w:r w:rsidRPr="00DD726F">
          <w:rPr>
            <w:color w:val="C43033"/>
            <w:sz w:val="24"/>
            <w:szCs w:val="24"/>
            <w:lang w:val="es-419"/>
          </w:rPr>
          <w:t>A510/A510M</w:t>
        </w:r>
      </w:hyperlink>
      <w:r w:rsidRPr="00DD726F">
        <w:rPr>
          <w:color w:val="C43033"/>
          <w:spacing w:val="-7"/>
          <w:sz w:val="24"/>
          <w:szCs w:val="24"/>
          <w:lang w:val="es-419"/>
        </w:rPr>
        <w:t xml:space="preserve"> </w:t>
      </w:r>
      <w:hyperlink r:id="rId14">
        <w:r w:rsidRPr="00DD726F">
          <w:rPr>
            <w:color w:val="0000FF"/>
            <w:sz w:val="24"/>
            <w:szCs w:val="24"/>
            <w:lang w:val="es-419"/>
          </w:rPr>
          <w:t>Especificación de requisitos generales para</w:t>
        </w:r>
      </w:hyperlink>
      <w:r w:rsidR="00404FF0" w:rsidRPr="00DD726F">
        <w:rPr>
          <w:color w:val="0000FF"/>
          <w:sz w:val="24"/>
          <w:szCs w:val="24"/>
          <w:lang w:val="es-419"/>
        </w:rPr>
        <w:t xml:space="preserve"> </w:t>
      </w:r>
      <w:hyperlink r:id="rId15">
        <w:r w:rsidRPr="00DD726F">
          <w:rPr>
            <w:color w:val="0000FF"/>
            <w:sz w:val="24"/>
            <w:szCs w:val="24"/>
            <w:lang w:val="es-419"/>
          </w:rPr>
          <w:t>Varillas de alambre y alambre redondo grueso, acero al carbono y</w:t>
        </w:r>
      </w:hyperlink>
      <w:r w:rsidRPr="00DD726F">
        <w:rPr>
          <w:color w:val="0000FF"/>
          <w:sz w:val="24"/>
          <w:szCs w:val="24"/>
          <w:lang w:val="es-419"/>
        </w:rPr>
        <w:t xml:space="preserve"> </w:t>
      </w:r>
      <w:hyperlink r:id="rId16">
        <w:r w:rsidRPr="00DD726F">
          <w:rPr>
            <w:color w:val="0000FF"/>
            <w:sz w:val="24"/>
            <w:szCs w:val="24"/>
            <w:lang w:val="es-419"/>
          </w:rPr>
          <w:t>Acero aleado</w:t>
        </w:r>
      </w:hyperlink>
    </w:p>
    <w:p w14:paraId="02A6D0A7" w14:textId="77777777" w:rsidR="00A01554" w:rsidRPr="00DD726F" w:rsidRDefault="00A01554" w:rsidP="008807BD">
      <w:pPr>
        <w:pStyle w:val="BodyText"/>
        <w:spacing w:line="360" w:lineRule="auto"/>
        <w:ind w:left="180" w:right="468" w:hanging="90"/>
        <w:rPr>
          <w:sz w:val="24"/>
          <w:szCs w:val="24"/>
          <w:lang w:val="es-419"/>
        </w:rPr>
      </w:pPr>
      <w:hyperlink w:anchor="_bookmark5" w:history="1">
        <w:r w:rsidRPr="00DD726F">
          <w:rPr>
            <w:color w:val="C43033"/>
            <w:sz w:val="24"/>
            <w:szCs w:val="24"/>
            <w:lang w:val="es-419"/>
          </w:rPr>
          <w:t>A615/A615M</w:t>
        </w:r>
      </w:hyperlink>
      <w:r w:rsidRPr="00DD726F">
        <w:rPr>
          <w:color w:val="C43033"/>
          <w:spacing w:val="-13"/>
          <w:sz w:val="24"/>
          <w:szCs w:val="24"/>
          <w:lang w:val="es-419"/>
        </w:rPr>
        <w:t xml:space="preserve"> </w:t>
      </w:r>
      <w:hyperlink r:id="rId17">
        <w:r w:rsidRPr="00DD726F">
          <w:rPr>
            <w:color w:val="0000FF"/>
            <w:sz w:val="24"/>
            <w:szCs w:val="24"/>
            <w:lang w:val="es-419"/>
          </w:rPr>
          <w:t>Especificación para acero al carbono deformado y simple</w:t>
        </w:r>
      </w:hyperlink>
      <w:r w:rsidRPr="00DD726F">
        <w:rPr>
          <w:color w:val="0000FF"/>
          <w:sz w:val="24"/>
          <w:szCs w:val="24"/>
          <w:lang w:val="es-419"/>
        </w:rPr>
        <w:t xml:space="preserve"> </w:t>
      </w:r>
      <w:hyperlink r:id="rId18">
        <w:r w:rsidRPr="00DD726F">
          <w:rPr>
            <w:color w:val="0000FF"/>
            <w:sz w:val="24"/>
            <w:szCs w:val="24"/>
            <w:lang w:val="es-419"/>
          </w:rPr>
          <w:t>Barras de acero para refuerzo de hormigón</w:t>
        </w:r>
      </w:hyperlink>
    </w:p>
    <w:p w14:paraId="549F38AF" w14:textId="77777777" w:rsidR="00A01554" w:rsidRPr="00DD726F" w:rsidRDefault="00A01554" w:rsidP="008807BD">
      <w:pPr>
        <w:pStyle w:val="BodyText"/>
        <w:spacing w:line="360" w:lineRule="auto"/>
        <w:ind w:left="180" w:right="468" w:hanging="90"/>
        <w:rPr>
          <w:sz w:val="24"/>
          <w:szCs w:val="24"/>
          <w:lang w:val="es-419"/>
        </w:rPr>
      </w:pPr>
      <w:hyperlink w:anchor="_bookmark5" w:history="1">
        <w:r w:rsidRPr="00DD726F">
          <w:rPr>
            <w:color w:val="C43033"/>
            <w:sz w:val="24"/>
            <w:szCs w:val="24"/>
            <w:lang w:val="es-419"/>
          </w:rPr>
          <w:t>A700</w:t>
        </w:r>
      </w:hyperlink>
      <w:r w:rsidRPr="00DD726F">
        <w:rPr>
          <w:color w:val="C43033"/>
          <w:spacing w:val="-7"/>
          <w:sz w:val="24"/>
          <w:szCs w:val="24"/>
          <w:lang w:val="es-419"/>
        </w:rPr>
        <w:t xml:space="preserve"> </w:t>
      </w:r>
      <w:hyperlink r:id="rId19">
        <w:r w:rsidRPr="00DD726F">
          <w:rPr>
            <w:color w:val="0000FF"/>
            <w:sz w:val="24"/>
            <w:szCs w:val="24"/>
            <w:lang w:val="es-419"/>
          </w:rPr>
          <w:t>Guía de métodos de embalaje, marcado y carga</w:t>
        </w:r>
      </w:hyperlink>
      <w:r w:rsidRPr="00DD726F">
        <w:rPr>
          <w:color w:val="0000FF"/>
          <w:sz w:val="24"/>
          <w:szCs w:val="24"/>
          <w:lang w:val="es-419"/>
        </w:rPr>
        <w:t xml:space="preserve"> </w:t>
      </w:r>
      <w:hyperlink r:id="rId20">
        <w:r w:rsidRPr="00DD726F">
          <w:rPr>
            <w:color w:val="0000FF"/>
            <w:sz w:val="24"/>
            <w:szCs w:val="24"/>
            <w:lang w:val="es-419"/>
          </w:rPr>
          <w:t>para productos de acero para envío</w:t>
        </w:r>
      </w:hyperlink>
    </w:p>
    <w:p w14:paraId="7B4E7D3F" w14:textId="77777777" w:rsidR="00A01554" w:rsidRPr="00DD726F" w:rsidRDefault="00A01554" w:rsidP="008807BD">
      <w:pPr>
        <w:pStyle w:val="BodyText"/>
        <w:spacing w:line="360" w:lineRule="auto"/>
        <w:ind w:left="180" w:right="468" w:hanging="90"/>
        <w:rPr>
          <w:sz w:val="24"/>
          <w:szCs w:val="24"/>
          <w:lang w:val="es-419"/>
        </w:rPr>
      </w:pPr>
      <w:hyperlink w:anchor="_bookmark2" w:history="1">
        <w:r w:rsidRPr="00DD726F">
          <w:rPr>
            <w:color w:val="C43033"/>
            <w:sz w:val="24"/>
            <w:szCs w:val="24"/>
            <w:lang w:val="es-419"/>
          </w:rPr>
          <w:t>A751</w:t>
        </w:r>
      </w:hyperlink>
      <w:r w:rsidRPr="00DD726F">
        <w:rPr>
          <w:color w:val="C43033"/>
          <w:spacing w:val="-7"/>
          <w:sz w:val="24"/>
          <w:szCs w:val="24"/>
          <w:lang w:val="es-419"/>
        </w:rPr>
        <w:t xml:space="preserve"> </w:t>
      </w:r>
      <w:hyperlink r:id="rId21">
        <w:r w:rsidRPr="00DD726F">
          <w:rPr>
            <w:color w:val="0000FF"/>
            <w:sz w:val="24"/>
            <w:szCs w:val="24"/>
            <w:lang w:val="es-419"/>
          </w:rPr>
          <w:t>Métodos de prueba y prácticas para el análisis químico de</w:t>
        </w:r>
      </w:hyperlink>
      <w:r w:rsidRPr="00DD726F">
        <w:rPr>
          <w:color w:val="0000FF"/>
          <w:sz w:val="24"/>
          <w:szCs w:val="24"/>
          <w:lang w:val="es-419"/>
        </w:rPr>
        <w:t xml:space="preserve"> </w:t>
      </w:r>
      <w:hyperlink r:id="rId22">
        <w:r w:rsidRPr="00DD726F">
          <w:rPr>
            <w:color w:val="0000FF"/>
            <w:sz w:val="24"/>
            <w:szCs w:val="24"/>
            <w:lang w:val="es-419"/>
          </w:rPr>
          <w:t>Productos de acero</w:t>
        </w:r>
      </w:hyperlink>
    </w:p>
    <w:p w14:paraId="0D27CB68" w14:textId="77777777" w:rsidR="00A01554" w:rsidRPr="00DD726F" w:rsidRDefault="00A01554" w:rsidP="008807BD">
      <w:pPr>
        <w:pStyle w:val="BodyText"/>
        <w:spacing w:line="360" w:lineRule="auto"/>
        <w:ind w:left="180" w:right="468" w:hanging="90"/>
        <w:rPr>
          <w:sz w:val="24"/>
          <w:szCs w:val="24"/>
          <w:lang w:val="es-419"/>
        </w:rPr>
      </w:pPr>
      <w:hyperlink w:anchor="_bookmark2" w:history="1">
        <w:r w:rsidRPr="00DD726F">
          <w:rPr>
            <w:color w:val="C43033"/>
            <w:sz w:val="24"/>
            <w:szCs w:val="24"/>
            <w:lang w:val="es-419"/>
          </w:rPr>
          <w:t>E8/E8M</w:t>
        </w:r>
      </w:hyperlink>
      <w:r w:rsidRPr="00DD726F">
        <w:rPr>
          <w:color w:val="C43033"/>
          <w:spacing w:val="-9"/>
          <w:sz w:val="24"/>
          <w:szCs w:val="24"/>
          <w:lang w:val="es-419"/>
        </w:rPr>
        <w:t xml:space="preserve"> </w:t>
      </w:r>
      <w:hyperlink r:id="rId23">
        <w:r w:rsidRPr="00DD726F">
          <w:rPr>
            <w:color w:val="0000FF"/>
            <w:sz w:val="24"/>
            <w:szCs w:val="24"/>
            <w:lang w:val="es-419"/>
          </w:rPr>
          <w:t>Métodos de prueba para pruebas de tensión de materiales metálicos</w:t>
        </w:r>
      </w:hyperlink>
      <w:r w:rsidRPr="00DD726F">
        <w:rPr>
          <w:color w:val="0000FF"/>
          <w:sz w:val="24"/>
          <w:szCs w:val="24"/>
          <w:lang w:val="es-419"/>
        </w:rPr>
        <w:t xml:space="preserve"> </w:t>
      </w:r>
      <w:hyperlink r:id="rId24">
        <w:r w:rsidRPr="00DD726F">
          <w:rPr>
            <w:color w:val="0000FF"/>
            <w:spacing w:val="-2"/>
            <w:sz w:val="24"/>
            <w:szCs w:val="24"/>
            <w:lang w:val="es-419"/>
          </w:rPr>
          <w:t>materiales</w:t>
        </w:r>
      </w:hyperlink>
    </w:p>
    <w:p w14:paraId="4AB30F73" w14:textId="77777777" w:rsidR="00A01554" w:rsidRPr="00DD726F" w:rsidRDefault="00A01554" w:rsidP="008807BD">
      <w:pPr>
        <w:pStyle w:val="BodyText"/>
        <w:spacing w:line="360" w:lineRule="auto"/>
        <w:ind w:left="180" w:right="468" w:hanging="90"/>
        <w:rPr>
          <w:sz w:val="24"/>
          <w:szCs w:val="24"/>
          <w:lang w:val="es-419"/>
        </w:rPr>
      </w:pPr>
      <w:hyperlink w:anchor="_bookmark3" w:history="1">
        <w:r w:rsidRPr="00DD726F">
          <w:rPr>
            <w:color w:val="C43033"/>
            <w:sz w:val="24"/>
            <w:szCs w:val="24"/>
            <w:lang w:val="es-419"/>
          </w:rPr>
          <w:t>E29</w:t>
        </w:r>
      </w:hyperlink>
      <w:r w:rsidRPr="00DD726F">
        <w:rPr>
          <w:color w:val="C43033"/>
          <w:spacing w:val="-6"/>
          <w:sz w:val="24"/>
          <w:szCs w:val="24"/>
          <w:lang w:val="es-419"/>
        </w:rPr>
        <w:t xml:space="preserve"> </w:t>
      </w:r>
      <w:hyperlink r:id="rId25">
        <w:r w:rsidRPr="00DD726F">
          <w:rPr>
            <w:color w:val="0000FF"/>
            <w:sz w:val="24"/>
            <w:szCs w:val="24"/>
            <w:lang w:val="es-419"/>
          </w:rPr>
          <w:t>Práctica para usar dígitos significativos en datos de prueba para</w:t>
        </w:r>
      </w:hyperlink>
      <w:r w:rsidRPr="00DD726F">
        <w:rPr>
          <w:color w:val="0000FF"/>
          <w:sz w:val="24"/>
          <w:szCs w:val="24"/>
          <w:lang w:val="es-419"/>
        </w:rPr>
        <w:t xml:space="preserve"> </w:t>
      </w:r>
      <w:hyperlink r:id="rId26">
        <w:r w:rsidRPr="00DD726F">
          <w:rPr>
            <w:color w:val="0000FF"/>
            <w:sz w:val="24"/>
            <w:szCs w:val="24"/>
            <w:lang w:val="es-419"/>
          </w:rPr>
          <w:t>Determinar la conformidad con las especificaciones</w:t>
        </w:r>
      </w:hyperlink>
    </w:p>
    <w:p w14:paraId="5264913B" w14:textId="0C7EBE80" w:rsidR="00A01554" w:rsidRPr="00DD726F" w:rsidRDefault="00A01554" w:rsidP="008807BD">
      <w:pPr>
        <w:pStyle w:val="BodyText"/>
        <w:spacing w:line="360" w:lineRule="auto"/>
        <w:ind w:left="180" w:right="468" w:hanging="90"/>
        <w:rPr>
          <w:sz w:val="24"/>
          <w:szCs w:val="24"/>
          <w:lang w:val="es-419"/>
        </w:rPr>
      </w:pPr>
      <w:hyperlink w:anchor="_bookmark3" w:history="1">
        <w:r w:rsidRPr="00DD726F">
          <w:rPr>
            <w:color w:val="C43033"/>
            <w:sz w:val="24"/>
            <w:szCs w:val="24"/>
            <w:lang w:val="es-419"/>
          </w:rPr>
          <w:t>E290</w:t>
        </w:r>
      </w:hyperlink>
      <w:r w:rsidRPr="00DD726F">
        <w:rPr>
          <w:color w:val="C43033"/>
          <w:spacing w:val="-8"/>
          <w:sz w:val="24"/>
          <w:szCs w:val="24"/>
          <w:lang w:val="es-419"/>
        </w:rPr>
        <w:t xml:space="preserve"> </w:t>
      </w:r>
      <w:hyperlink r:id="rId27">
        <w:r w:rsidRPr="00DD726F">
          <w:rPr>
            <w:color w:val="0000FF"/>
            <w:sz w:val="24"/>
            <w:szCs w:val="24"/>
            <w:lang w:val="es-419"/>
          </w:rPr>
          <w:t>Métodos de prueba para la prueba de flexión de material para determinar su ductilidad.</w:t>
        </w:r>
      </w:hyperlink>
    </w:p>
    <w:p w14:paraId="7A615E00" w14:textId="5B731762" w:rsidR="00A01554" w:rsidRPr="00DD726F" w:rsidRDefault="00000000" w:rsidP="008807BD">
      <w:pPr>
        <w:pStyle w:val="BodyText"/>
        <w:spacing w:before="118" w:line="360" w:lineRule="auto"/>
        <w:ind w:left="180" w:right="468" w:hanging="90"/>
        <w:rPr>
          <w:sz w:val="24"/>
          <w:szCs w:val="24"/>
          <w:lang w:val="es-419"/>
        </w:rPr>
      </w:pPr>
      <w:r w:rsidRPr="00DD726F">
        <w:rPr>
          <w:noProof/>
          <w:sz w:val="24"/>
          <w:szCs w:val="24"/>
        </w:rPr>
        <mc:AlternateContent>
          <mc:Choice Requires="wps">
            <w:drawing>
              <wp:anchor distT="0" distB="0" distL="0" distR="0" simplePos="0" relativeHeight="251665408" behindDoc="1" locked="0" layoutInCell="1" allowOverlap="1" wp14:anchorId="32953CB4" wp14:editId="22468395">
                <wp:simplePos x="0" y="0"/>
                <wp:positionH relativeFrom="page">
                  <wp:posOffset>399168</wp:posOffset>
                </wp:positionH>
                <wp:positionV relativeFrom="paragraph">
                  <wp:posOffset>236529</wp:posOffset>
                </wp:positionV>
                <wp:extent cx="7607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13" y="0"/>
                              </a:lnTo>
                            </a:path>
                          </a:pathLst>
                        </a:custGeom>
                        <a:ln w="6336">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6A6C1736" id="Graphic 12" o:spid="_x0000_s1026" style="position:absolute;margin-left:31.45pt;margin-top:18.6pt;width:59.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p6FQIAAFgEAAAOAAAAZHJzL2Uyb0RvYy54bWysVE1v2zAMvQ/YfxB0X5zEaDIYcYqiQYcB&#10;RVegKXZWZDk2JouaqMTOvx8lfzTrbkMvwpNIU+/xUd7cdo1mZ+WwBpPzxWzOmTISitocc/66f/jy&#10;lTP0whRCg1E5vyjkt9vPnzatzdQSKtCFcoyKGMxam/PKe5slCcpKNQJnYJWhYAmuEZ627pgUTrRU&#10;vdHJcj5fJS24wjqQCpFOd32Qb2P9slTS/yhLVJ7pnBM3H1cX10NYk+1GZEcnbFXLgYb4DxaNqA1d&#10;OpXaCS/YydX/lGpq6QCh9DMJTQJlWUsVNZCaxfydmpdKWBW1UHPQTm3Cjysrn84v9tkF6mgfQf5C&#10;6kjSWsymSNjgkNOVrgm5RJx1sYuXqYuq80zS4Xo1X6fUa0mhxXIde5yIbPxUntB/UxDLiPMj+t6C&#10;YkSiGpHszAgdGRks1NFCzxlZ6DgjCw+9hVb48F3gFiBrJx7hqIGz2kMM+ne8idlbVJvrLBKSLlLO&#10;RomU2icQCJdQo3oQLyZ8LU2bwGGVpqs4Fwi6Lh5qrQMJdMfDvXbsLEhSuk5v0puggir8lWYd+p3A&#10;qs+LoSFNm8Gk3pfg0AGKy7NjLY1yzvH3STjFmf5uaFbC3I/AjeAwAuf1PcTXEftDd+67n8JZFq7P&#10;uSdbn2CcRJGNlgXpU2740sDdyUNZBz/jAPWMhg2NbxQ4PLXwPq73Mevth7D9AwAA//8DAFBLAwQU&#10;AAYACAAAACEAje+YBtsAAAAIAQAADwAAAGRycy9kb3ducmV2LnhtbEyPwU7DMAyG70i8Q2Qkbiyl&#10;Q21Xmk4IAULcCEhcs8a0ZY1TNdlW3h73xI72/+vz52o7u0EccQq9JwW3qwQEUuNtT62Cz4/nmwJE&#10;iIasGTyhgl8MsK0vLypTWn+idzzq2AqGUCiNgi7GsZQyNB06E1Z+ROLs20/ORB6nVtrJnBjuBpkm&#10;SSad6YkvdGbExw6bvT44BeunV5dnev3ivn6KN9xvdOKjVur6an64BxFxjv9lWPRZHWp22vkD2SAG&#10;BVm64Saz8hTEkhdpDmK3LO5A1pU8f6D+AwAA//8DAFBLAQItABQABgAIAAAAIQC2gziS/gAAAOEB&#10;AAATAAAAAAAAAAAAAAAAAAAAAABbQ29udGVudF9UeXBlc10ueG1sUEsBAi0AFAAGAAgAAAAhADj9&#10;If/WAAAAlAEAAAsAAAAAAAAAAAAAAAAALwEAAF9yZWxzLy5yZWxzUEsBAi0AFAAGAAgAAAAhAPnt&#10;+noVAgAAWAQAAA4AAAAAAAAAAAAAAAAALgIAAGRycy9lMm9Eb2MueG1sUEsBAi0AFAAGAAgAAAAh&#10;AI3vmAbbAAAACAEAAA8AAAAAAAAAAAAAAAAAbwQAAGRycy9kb3ducmV2LnhtbFBLBQYAAAAABAAE&#10;APMAAAB3BQAAAAA=&#10;" path="m,l760313,e" filled="f" strokecolor="#373535" strokeweight=".176mm">
                <v:path arrowok="t"/>
                <w10:wrap type="topAndBottom" anchorx="page"/>
              </v:shape>
            </w:pict>
          </mc:Fallback>
        </mc:AlternateContent>
      </w:r>
    </w:p>
    <w:p w14:paraId="04602921" w14:textId="77777777" w:rsidR="00A01554" w:rsidRPr="00DD726F" w:rsidRDefault="00000000" w:rsidP="008807BD">
      <w:pPr>
        <w:pStyle w:val="ListParagraph"/>
        <w:numPr>
          <w:ilvl w:val="1"/>
          <w:numId w:val="1"/>
        </w:numPr>
        <w:tabs>
          <w:tab w:val="left" w:pos="700"/>
        </w:tabs>
        <w:spacing w:before="65" w:line="360" w:lineRule="auto"/>
        <w:ind w:left="180" w:right="468" w:hanging="90"/>
        <w:jc w:val="both"/>
        <w:rPr>
          <w:sz w:val="24"/>
          <w:szCs w:val="24"/>
          <w:lang w:val="es-419"/>
        </w:rPr>
      </w:pPr>
      <w:r w:rsidRPr="00DD726F">
        <w:rPr>
          <w:i/>
          <w:color w:val="373535"/>
          <w:sz w:val="24"/>
          <w:szCs w:val="24"/>
          <w:lang w:val="es-419"/>
        </w:rPr>
        <w:t>Estándar militar de EE. UU.:</w:t>
      </w:r>
      <w:r w:rsidRPr="00DD726F">
        <w:rPr>
          <w:color w:val="373535"/>
          <w:spacing w:val="-2"/>
          <w:sz w:val="24"/>
          <w:szCs w:val="24"/>
          <w:vertAlign w:val="superscript"/>
          <w:lang w:val="es-419"/>
        </w:rPr>
        <w:t>4</w:t>
      </w:r>
    </w:p>
    <w:p w14:paraId="781685AA" w14:textId="77777777" w:rsidR="00A01554" w:rsidRPr="00DD726F" w:rsidRDefault="00A01554" w:rsidP="008807BD">
      <w:pPr>
        <w:pStyle w:val="BodyText"/>
        <w:spacing w:line="360" w:lineRule="auto"/>
        <w:ind w:left="180" w:right="468" w:hanging="90"/>
        <w:rPr>
          <w:sz w:val="24"/>
          <w:szCs w:val="24"/>
          <w:lang w:val="es-419"/>
        </w:rPr>
      </w:pPr>
      <w:hyperlink w:anchor="_bookmark5" w:history="1">
        <w:r w:rsidRPr="00DD726F">
          <w:rPr>
            <w:color w:val="C43033"/>
            <w:sz w:val="24"/>
            <w:szCs w:val="24"/>
            <w:lang w:val="es-419"/>
          </w:rPr>
          <w:t>Estándar militar MIL-129</w:t>
        </w:r>
      </w:hyperlink>
      <w:r w:rsidRPr="00DD726F">
        <w:rPr>
          <w:color w:val="C43033"/>
          <w:spacing w:val="-6"/>
          <w:sz w:val="24"/>
          <w:szCs w:val="24"/>
          <w:lang w:val="es-419"/>
        </w:rPr>
        <w:t xml:space="preserve"> </w:t>
      </w:r>
      <w:r w:rsidRPr="00DD726F">
        <w:rPr>
          <w:color w:val="0000FF"/>
          <w:sz w:val="24"/>
          <w:szCs w:val="24"/>
          <w:lang w:val="es-419"/>
        </w:rPr>
        <w:t>Marcado para envío y almacenamiento</w:t>
      </w:r>
    </w:p>
    <w:p w14:paraId="1312D12F" w14:textId="77777777" w:rsidR="00A01554" w:rsidRPr="00DD726F" w:rsidRDefault="00000000" w:rsidP="008807BD">
      <w:pPr>
        <w:pStyle w:val="ListParagraph"/>
        <w:numPr>
          <w:ilvl w:val="1"/>
          <w:numId w:val="1"/>
        </w:numPr>
        <w:tabs>
          <w:tab w:val="left" w:pos="600"/>
        </w:tabs>
        <w:spacing w:before="65" w:line="360" w:lineRule="auto"/>
        <w:ind w:left="180" w:right="468" w:hanging="90"/>
        <w:jc w:val="both"/>
        <w:rPr>
          <w:sz w:val="24"/>
          <w:szCs w:val="24"/>
          <w:lang w:val="es-419"/>
        </w:rPr>
      </w:pPr>
      <w:r w:rsidRPr="00DD726F">
        <w:rPr>
          <w:i/>
          <w:color w:val="373535"/>
          <w:sz w:val="24"/>
          <w:szCs w:val="24"/>
          <w:lang w:val="es-419"/>
        </w:rPr>
        <w:t>Norma federal de EE. UU.:</w:t>
      </w:r>
      <w:r w:rsidRPr="00DD726F">
        <w:rPr>
          <w:color w:val="373535"/>
          <w:spacing w:val="-2"/>
          <w:sz w:val="24"/>
          <w:szCs w:val="24"/>
          <w:vertAlign w:val="superscript"/>
          <w:lang w:val="es-419"/>
        </w:rPr>
        <w:t>4</w:t>
      </w:r>
    </w:p>
    <w:p w14:paraId="53EFA674" w14:textId="77777777" w:rsidR="00A01554" w:rsidRPr="00DD726F" w:rsidRDefault="00A01554" w:rsidP="008807BD">
      <w:pPr>
        <w:pStyle w:val="BodyText"/>
        <w:spacing w:line="360" w:lineRule="auto"/>
        <w:ind w:left="180" w:right="468" w:hanging="90"/>
        <w:rPr>
          <w:color w:val="0000FF"/>
          <w:sz w:val="24"/>
          <w:szCs w:val="24"/>
          <w:lang w:val="es-419"/>
        </w:rPr>
      </w:pPr>
      <w:hyperlink w:anchor="_bookmark5" w:history="1">
        <w:r w:rsidRPr="00DD726F">
          <w:rPr>
            <w:color w:val="C43033"/>
            <w:sz w:val="24"/>
            <w:szCs w:val="24"/>
            <w:lang w:val="es-419"/>
          </w:rPr>
          <w:t>Norma Federal N.º 123</w:t>
        </w:r>
      </w:hyperlink>
      <w:r w:rsidRPr="00DD726F">
        <w:rPr>
          <w:color w:val="C43033"/>
          <w:spacing w:val="-4"/>
          <w:sz w:val="24"/>
          <w:szCs w:val="24"/>
          <w:lang w:val="es-419"/>
        </w:rPr>
        <w:t xml:space="preserve"> </w:t>
      </w:r>
      <w:r w:rsidRPr="00DD726F">
        <w:rPr>
          <w:color w:val="0000FF"/>
          <w:sz w:val="24"/>
          <w:szCs w:val="24"/>
          <w:lang w:val="es-419"/>
        </w:rPr>
        <w:t>Marcado para envío (organismos civiles)</w:t>
      </w:r>
    </w:p>
    <w:p w14:paraId="5E330FE6" w14:textId="77777777" w:rsidR="00F77854" w:rsidRPr="00DD726F" w:rsidRDefault="00F77854" w:rsidP="008807BD">
      <w:pPr>
        <w:pStyle w:val="BodyText"/>
        <w:spacing w:line="360" w:lineRule="auto"/>
        <w:ind w:left="180" w:right="468" w:hanging="90"/>
        <w:rPr>
          <w:color w:val="0000FF"/>
          <w:sz w:val="24"/>
          <w:szCs w:val="24"/>
          <w:lang w:val="es-419"/>
        </w:rPr>
      </w:pPr>
    </w:p>
    <w:p w14:paraId="5F6A0F96" w14:textId="77777777" w:rsidR="00F77854" w:rsidRPr="00DD726F" w:rsidRDefault="00F77854" w:rsidP="008807BD">
      <w:pPr>
        <w:pStyle w:val="BodyText"/>
        <w:spacing w:line="360" w:lineRule="auto"/>
        <w:ind w:left="180" w:right="468" w:hanging="90"/>
        <w:rPr>
          <w:sz w:val="24"/>
          <w:szCs w:val="24"/>
          <w:lang w:val="es-419"/>
        </w:rPr>
      </w:pPr>
    </w:p>
    <w:p w14:paraId="2BD19AB1" w14:textId="77777777" w:rsidR="00A01554" w:rsidRPr="00DD726F" w:rsidRDefault="00000000" w:rsidP="008807BD">
      <w:pPr>
        <w:pStyle w:val="ListParagraph"/>
        <w:numPr>
          <w:ilvl w:val="1"/>
          <w:numId w:val="1"/>
        </w:numPr>
        <w:tabs>
          <w:tab w:val="left" w:pos="600"/>
        </w:tabs>
        <w:spacing w:before="67" w:line="360" w:lineRule="auto"/>
        <w:ind w:left="180" w:right="468" w:hanging="90"/>
        <w:jc w:val="both"/>
        <w:rPr>
          <w:sz w:val="24"/>
          <w:szCs w:val="24"/>
        </w:rPr>
      </w:pPr>
      <w:r w:rsidRPr="00DD726F">
        <w:rPr>
          <w:i/>
          <w:color w:val="373535"/>
          <w:sz w:val="24"/>
          <w:szCs w:val="24"/>
        </w:rPr>
        <w:lastRenderedPageBreak/>
        <w:t xml:space="preserve">Código de </w:t>
      </w:r>
      <w:proofErr w:type="spellStart"/>
      <w:r w:rsidRPr="00DD726F">
        <w:rPr>
          <w:i/>
          <w:color w:val="373535"/>
          <w:sz w:val="24"/>
          <w:szCs w:val="24"/>
        </w:rPr>
        <w:t>construcción</w:t>
      </w:r>
      <w:proofErr w:type="spellEnd"/>
      <w:r w:rsidRPr="00DD726F">
        <w:rPr>
          <w:i/>
          <w:color w:val="373535"/>
          <w:sz w:val="24"/>
          <w:szCs w:val="24"/>
        </w:rPr>
        <w:t xml:space="preserve"> ACI:</w:t>
      </w:r>
      <w:r w:rsidRPr="00DD726F">
        <w:rPr>
          <w:color w:val="373535"/>
          <w:spacing w:val="-2"/>
          <w:sz w:val="24"/>
          <w:szCs w:val="24"/>
          <w:vertAlign w:val="superscript"/>
        </w:rPr>
        <w:t>5</w:t>
      </w:r>
    </w:p>
    <w:p w14:paraId="23283705" w14:textId="77777777" w:rsidR="00A01554" w:rsidRPr="00DD726F" w:rsidRDefault="00A01554" w:rsidP="008807BD">
      <w:pPr>
        <w:pStyle w:val="BodyText"/>
        <w:spacing w:line="360" w:lineRule="auto"/>
        <w:ind w:left="180" w:right="468" w:hanging="90"/>
        <w:rPr>
          <w:sz w:val="24"/>
          <w:szCs w:val="24"/>
          <w:lang w:val="es-419"/>
        </w:rPr>
      </w:pPr>
      <w:hyperlink w:anchor="_bookmark5" w:history="1">
        <w:r w:rsidRPr="00DD726F">
          <w:rPr>
            <w:color w:val="C43033"/>
            <w:sz w:val="24"/>
            <w:szCs w:val="24"/>
            <w:lang w:val="es-419"/>
          </w:rPr>
          <w:t>Código ACI-318</w:t>
        </w:r>
      </w:hyperlink>
      <w:r w:rsidRPr="00DD726F">
        <w:rPr>
          <w:color w:val="C43033"/>
          <w:spacing w:val="-6"/>
          <w:sz w:val="24"/>
          <w:szCs w:val="24"/>
          <w:lang w:val="es-419"/>
        </w:rPr>
        <w:t xml:space="preserve"> </w:t>
      </w:r>
      <w:r w:rsidRPr="00DD726F">
        <w:rPr>
          <w:color w:val="0000FF"/>
          <w:sz w:val="24"/>
          <w:szCs w:val="24"/>
          <w:lang w:val="es-419"/>
        </w:rPr>
        <w:t>Requisitos del Código de Construcción para Hormigón Estructural y Comentarios</w:t>
      </w:r>
    </w:p>
    <w:p w14:paraId="58D36F91" w14:textId="77777777" w:rsidR="00A01554" w:rsidRPr="00DD726F" w:rsidRDefault="00000000" w:rsidP="008807BD">
      <w:pPr>
        <w:pStyle w:val="ListParagraph"/>
        <w:numPr>
          <w:ilvl w:val="1"/>
          <w:numId w:val="1"/>
        </w:numPr>
        <w:tabs>
          <w:tab w:val="left" w:pos="600"/>
        </w:tabs>
        <w:spacing w:before="66" w:line="360" w:lineRule="auto"/>
        <w:ind w:left="180" w:right="468" w:hanging="90"/>
        <w:jc w:val="both"/>
        <w:rPr>
          <w:sz w:val="24"/>
          <w:szCs w:val="24"/>
        </w:rPr>
      </w:pPr>
      <w:proofErr w:type="spellStart"/>
      <w:r w:rsidRPr="00DD726F">
        <w:rPr>
          <w:i/>
          <w:color w:val="373535"/>
          <w:sz w:val="24"/>
          <w:szCs w:val="24"/>
        </w:rPr>
        <w:t>Asociación</w:t>
      </w:r>
      <w:proofErr w:type="spellEnd"/>
      <w:r w:rsidRPr="00DD726F">
        <w:rPr>
          <w:i/>
          <w:color w:val="373535"/>
          <w:sz w:val="24"/>
          <w:szCs w:val="24"/>
        </w:rPr>
        <w:t xml:space="preserve"> </w:t>
      </w:r>
      <w:proofErr w:type="spellStart"/>
      <w:r w:rsidRPr="00DD726F">
        <w:rPr>
          <w:i/>
          <w:color w:val="373535"/>
          <w:sz w:val="24"/>
          <w:szCs w:val="24"/>
        </w:rPr>
        <w:t>Canadiense</w:t>
      </w:r>
      <w:proofErr w:type="spellEnd"/>
      <w:r w:rsidRPr="00DD726F">
        <w:rPr>
          <w:i/>
          <w:color w:val="373535"/>
          <w:sz w:val="24"/>
          <w:szCs w:val="24"/>
        </w:rPr>
        <w:t xml:space="preserve"> de Normas:</w:t>
      </w:r>
      <w:r w:rsidRPr="00DD726F">
        <w:rPr>
          <w:color w:val="373535"/>
          <w:spacing w:val="-2"/>
          <w:sz w:val="24"/>
          <w:szCs w:val="24"/>
          <w:vertAlign w:val="superscript"/>
        </w:rPr>
        <w:t>6</w:t>
      </w:r>
    </w:p>
    <w:p w14:paraId="426BE2B8" w14:textId="77777777" w:rsidR="00A01554" w:rsidRPr="00DD726F" w:rsidRDefault="00A01554" w:rsidP="008807BD">
      <w:pPr>
        <w:pStyle w:val="BodyText"/>
        <w:spacing w:line="360" w:lineRule="auto"/>
        <w:ind w:left="180" w:right="468" w:hanging="90"/>
        <w:rPr>
          <w:sz w:val="24"/>
          <w:szCs w:val="24"/>
          <w:lang w:val="es-419"/>
        </w:rPr>
      </w:pPr>
      <w:hyperlink w:anchor="_bookmark7" w:history="1">
        <w:r w:rsidRPr="00DD726F">
          <w:rPr>
            <w:color w:val="C43033"/>
            <w:sz w:val="24"/>
            <w:szCs w:val="24"/>
            <w:lang w:val="es-419"/>
          </w:rPr>
          <w:t>G30.18</w:t>
        </w:r>
      </w:hyperlink>
      <w:r w:rsidRPr="00DD726F">
        <w:rPr>
          <w:color w:val="C43033"/>
          <w:spacing w:val="-5"/>
          <w:sz w:val="24"/>
          <w:szCs w:val="24"/>
          <w:lang w:val="es-419"/>
        </w:rPr>
        <w:t xml:space="preserve"> </w:t>
      </w:r>
      <w:r w:rsidRPr="00DD726F">
        <w:rPr>
          <w:color w:val="0000FF"/>
          <w:sz w:val="24"/>
          <w:szCs w:val="24"/>
          <w:lang w:val="es-419"/>
        </w:rPr>
        <w:t>Barras de acero al carbono para refuerzo de hormigón</w:t>
      </w:r>
    </w:p>
    <w:p w14:paraId="3FE58CE7" w14:textId="77777777" w:rsidR="00A01554" w:rsidRPr="00DD726F" w:rsidRDefault="00000000" w:rsidP="008807BD">
      <w:pPr>
        <w:pStyle w:val="ListParagraph"/>
        <w:numPr>
          <w:ilvl w:val="1"/>
          <w:numId w:val="1"/>
        </w:numPr>
        <w:tabs>
          <w:tab w:val="left" w:pos="600"/>
        </w:tabs>
        <w:spacing w:before="67" w:line="360" w:lineRule="auto"/>
        <w:ind w:left="180" w:right="468" w:hanging="90"/>
        <w:jc w:val="both"/>
        <w:rPr>
          <w:sz w:val="24"/>
          <w:szCs w:val="24"/>
        </w:rPr>
      </w:pPr>
      <w:r w:rsidRPr="00DD726F">
        <w:rPr>
          <w:i/>
          <w:color w:val="373535"/>
          <w:sz w:val="24"/>
          <w:szCs w:val="24"/>
        </w:rPr>
        <w:t>Normas ISO:</w:t>
      </w:r>
      <w:r w:rsidRPr="00DD726F">
        <w:rPr>
          <w:color w:val="373535"/>
          <w:spacing w:val="-2"/>
          <w:sz w:val="24"/>
          <w:szCs w:val="24"/>
          <w:vertAlign w:val="superscript"/>
        </w:rPr>
        <w:t>7</w:t>
      </w:r>
    </w:p>
    <w:p w14:paraId="645B4E83" w14:textId="77777777" w:rsidR="00A01554" w:rsidRPr="00DD726F" w:rsidRDefault="00A01554" w:rsidP="008807BD">
      <w:pPr>
        <w:pStyle w:val="BodyText"/>
        <w:spacing w:line="360" w:lineRule="auto"/>
        <w:ind w:left="180" w:right="468" w:hanging="90"/>
        <w:rPr>
          <w:color w:val="0000FF"/>
          <w:sz w:val="24"/>
          <w:szCs w:val="24"/>
          <w:lang w:val="es-419"/>
        </w:rPr>
      </w:pPr>
      <w:hyperlink w:anchor="_bookmark7" w:history="1">
        <w:r w:rsidRPr="00DD726F">
          <w:rPr>
            <w:color w:val="C43033"/>
            <w:sz w:val="24"/>
            <w:szCs w:val="24"/>
            <w:lang w:val="es-419"/>
          </w:rPr>
          <w:t>ISO 15630–1</w:t>
        </w:r>
      </w:hyperlink>
      <w:r w:rsidRPr="00DD726F">
        <w:rPr>
          <w:color w:val="C43033"/>
          <w:spacing w:val="-6"/>
          <w:sz w:val="24"/>
          <w:szCs w:val="24"/>
          <w:lang w:val="es-419"/>
        </w:rPr>
        <w:t xml:space="preserve"> </w:t>
      </w:r>
      <w:r w:rsidRPr="00DD726F">
        <w:rPr>
          <w:color w:val="0000FF"/>
          <w:sz w:val="24"/>
          <w:szCs w:val="24"/>
          <w:lang w:val="es-419"/>
        </w:rPr>
        <w:t>Acero para el refuerzo y pretensado del hormigón – Métodos de ensayo – Parte 1: Barras, varillas y alambres de refuerzo</w:t>
      </w:r>
    </w:p>
    <w:p w14:paraId="4B8826BF" w14:textId="77777777" w:rsidR="00404FF0" w:rsidRPr="00DD726F" w:rsidRDefault="00404FF0" w:rsidP="008807BD">
      <w:pPr>
        <w:pStyle w:val="BodyText"/>
        <w:spacing w:line="360" w:lineRule="auto"/>
        <w:ind w:left="180" w:right="468" w:hanging="90"/>
        <w:rPr>
          <w:color w:val="0000FF"/>
          <w:sz w:val="24"/>
          <w:szCs w:val="24"/>
          <w:lang w:val="es-419"/>
        </w:rPr>
      </w:pPr>
    </w:p>
    <w:p w14:paraId="1DDFD434" w14:textId="77777777" w:rsidR="00A01554" w:rsidRPr="00DD726F" w:rsidRDefault="00000000" w:rsidP="008807BD">
      <w:pPr>
        <w:pStyle w:val="Heading2"/>
        <w:numPr>
          <w:ilvl w:val="0"/>
          <w:numId w:val="2"/>
        </w:numPr>
        <w:tabs>
          <w:tab w:val="left" w:pos="310"/>
        </w:tabs>
        <w:spacing w:before="225" w:line="360" w:lineRule="auto"/>
        <w:ind w:left="180" w:right="468" w:hanging="90"/>
        <w:jc w:val="both"/>
        <w:rPr>
          <w:sz w:val="24"/>
          <w:szCs w:val="24"/>
        </w:rPr>
      </w:pPr>
      <w:proofErr w:type="spellStart"/>
      <w:r w:rsidRPr="00DD726F">
        <w:rPr>
          <w:color w:val="373535"/>
          <w:spacing w:val="-2"/>
          <w:sz w:val="24"/>
          <w:szCs w:val="24"/>
        </w:rPr>
        <w:t>Terminología</w:t>
      </w:r>
      <w:proofErr w:type="spellEnd"/>
    </w:p>
    <w:p w14:paraId="2EDC95D9" w14:textId="77777777" w:rsidR="00A01554" w:rsidRPr="00DD726F" w:rsidRDefault="00000000" w:rsidP="008807BD">
      <w:pPr>
        <w:pStyle w:val="ListParagraph"/>
        <w:numPr>
          <w:ilvl w:val="1"/>
          <w:numId w:val="2"/>
        </w:numPr>
        <w:tabs>
          <w:tab w:val="left" w:pos="600"/>
        </w:tabs>
        <w:spacing w:before="80" w:line="360" w:lineRule="auto"/>
        <w:ind w:left="180" w:right="468" w:hanging="90"/>
        <w:jc w:val="both"/>
        <w:rPr>
          <w:i/>
          <w:sz w:val="24"/>
          <w:szCs w:val="24"/>
          <w:lang w:val="es-419"/>
        </w:rPr>
      </w:pPr>
      <w:r w:rsidRPr="00DD726F">
        <w:rPr>
          <w:i/>
          <w:color w:val="373535"/>
          <w:sz w:val="24"/>
          <w:szCs w:val="24"/>
          <w:lang w:val="es-419"/>
        </w:rPr>
        <w:t>Definiciones de términos específicos de esta norma:</w:t>
      </w:r>
    </w:p>
    <w:p w14:paraId="5F6D8032" w14:textId="77777777" w:rsidR="00A01554" w:rsidRPr="00DD726F" w:rsidRDefault="00000000" w:rsidP="008807BD">
      <w:pPr>
        <w:pStyle w:val="ListParagraph"/>
        <w:numPr>
          <w:ilvl w:val="2"/>
          <w:numId w:val="2"/>
        </w:numPr>
        <w:tabs>
          <w:tab w:val="left" w:pos="751"/>
        </w:tabs>
        <w:spacing w:line="360" w:lineRule="auto"/>
        <w:ind w:left="180" w:right="468" w:hanging="90"/>
        <w:jc w:val="both"/>
        <w:rPr>
          <w:sz w:val="24"/>
          <w:szCs w:val="24"/>
          <w:lang w:val="es-419"/>
        </w:rPr>
      </w:pPr>
      <w:r w:rsidRPr="00DD726F">
        <w:rPr>
          <w:i/>
          <w:color w:val="373535"/>
          <w:sz w:val="24"/>
          <w:szCs w:val="24"/>
          <w:lang w:val="es-419"/>
        </w:rPr>
        <w:t>deformaciones, n—</w:t>
      </w:r>
      <w:r w:rsidRPr="00DD726F">
        <w:rPr>
          <w:color w:val="373535"/>
          <w:sz w:val="24"/>
          <w:szCs w:val="24"/>
          <w:lang w:val="es-419"/>
        </w:rPr>
        <w:t>protuberancias transversales en una barra deformada.</w:t>
      </w:r>
    </w:p>
    <w:p w14:paraId="06DBDA41" w14:textId="77777777" w:rsidR="00A01554" w:rsidRPr="00DD726F" w:rsidRDefault="00000000" w:rsidP="008807BD">
      <w:pPr>
        <w:pStyle w:val="ListParagraph"/>
        <w:numPr>
          <w:ilvl w:val="2"/>
          <w:numId w:val="2"/>
        </w:numPr>
        <w:tabs>
          <w:tab w:val="left" w:pos="749"/>
        </w:tabs>
        <w:spacing w:before="58" w:line="360" w:lineRule="auto"/>
        <w:ind w:left="180" w:right="468" w:hanging="90"/>
        <w:jc w:val="both"/>
        <w:rPr>
          <w:sz w:val="24"/>
          <w:szCs w:val="24"/>
          <w:lang w:val="es-419"/>
        </w:rPr>
      </w:pPr>
      <w:r w:rsidRPr="00DD726F">
        <w:rPr>
          <w:i/>
          <w:color w:val="373535"/>
          <w:sz w:val="24"/>
          <w:szCs w:val="24"/>
          <w:lang w:val="es-419"/>
        </w:rPr>
        <w:t>barra deformada, n—</w:t>
      </w:r>
      <w:r w:rsidRPr="00DD726F">
        <w:rPr>
          <w:color w:val="373535"/>
          <w:sz w:val="24"/>
          <w:szCs w:val="24"/>
          <w:lang w:val="es-419"/>
        </w:rPr>
        <w:t>barra de acero con protuberancias; barra que está destinada a ser utilizada como refuerzo en hormigón armado y construcciones relacionadas.</w:t>
      </w:r>
    </w:p>
    <w:p w14:paraId="3B50AC28" w14:textId="77777777" w:rsidR="00A01554" w:rsidRPr="00DD726F" w:rsidRDefault="00000000" w:rsidP="008807BD">
      <w:pPr>
        <w:pStyle w:val="ListParagraph"/>
        <w:numPr>
          <w:ilvl w:val="3"/>
          <w:numId w:val="2"/>
        </w:numPr>
        <w:tabs>
          <w:tab w:val="left" w:pos="898"/>
        </w:tabs>
        <w:spacing w:line="360" w:lineRule="auto"/>
        <w:ind w:left="180" w:right="468" w:hanging="90"/>
        <w:jc w:val="both"/>
        <w:rPr>
          <w:sz w:val="24"/>
          <w:szCs w:val="24"/>
          <w:lang w:val="es-419"/>
        </w:rPr>
      </w:pPr>
      <w:r w:rsidRPr="00DD726F">
        <w:rPr>
          <w:i/>
          <w:color w:val="373535"/>
          <w:sz w:val="24"/>
          <w:szCs w:val="24"/>
          <w:lang w:val="es-419"/>
        </w:rPr>
        <w:t>Discusión-</w:t>
      </w:r>
      <w:r w:rsidRPr="00DD726F">
        <w:rPr>
          <w:color w:val="373535"/>
          <w:sz w:val="24"/>
          <w:szCs w:val="24"/>
          <w:lang w:val="es-419"/>
        </w:rPr>
        <w:t>La superficie de la barra cuenta con salientes o protuberancias que inhiben su movimiento longitudinal con respecto al hormigón que la rodea en dicha construcción. Dichos salientes o protuberancias cumplen con las disposiciones de esta especificación.</w:t>
      </w:r>
    </w:p>
    <w:p w14:paraId="4ECA62FD" w14:textId="1047EDA4" w:rsidR="00A01554" w:rsidRPr="00DD726F" w:rsidRDefault="00000000" w:rsidP="008807BD">
      <w:pPr>
        <w:pStyle w:val="BodyText"/>
        <w:spacing w:before="188" w:line="360" w:lineRule="auto"/>
        <w:ind w:left="180" w:right="468" w:hanging="90"/>
        <w:rPr>
          <w:sz w:val="24"/>
          <w:szCs w:val="24"/>
          <w:lang w:val="es-419"/>
        </w:rPr>
        <w:sectPr w:rsidR="00A01554" w:rsidRPr="00DD726F" w:rsidSect="00506E56">
          <w:headerReference w:type="default" r:id="rId28"/>
          <w:footerReference w:type="default" r:id="rId29"/>
          <w:type w:val="continuous"/>
          <w:pgSz w:w="11680" w:h="15630"/>
          <w:pgMar w:top="140" w:right="566" w:bottom="600" w:left="566" w:header="638" w:footer="415" w:gutter="0"/>
          <w:cols w:space="720"/>
        </w:sectPr>
      </w:pPr>
      <w:r w:rsidRPr="00DD726F">
        <w:rPr>
          <w:noProof/>
          <w:sz w:val="24"/>
          <w:szCs w:val="24"/>
        </w:rPr>
        <mc:AlternateContent>
          <mc:Choice Requires="wps">
            <w:drawing>
              <wp:anchor distT="0" distB="0" distL="0" distR="0" simplePos="0" relativeHeight="251669504" behindDoc="1" locked="0" layoutInCell="1" allowOverlap="1" wp14:anchorId="0632BBD5" wp14:editId="635C7F8B">
                <wp:simplePos x="0" y="0"/>
                <wp:positionH relativeFrom="page">
                  <wp:posOffset>3820601</wp:posOffset>
                </wp:positionH>
                <wp:positionV relativeFrom="paragraph">
                  <wp:posOffset>280695</wp:posOffset>
                </wp:positionV>
                <wp:extent cx="7607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23" y="0"/>
                              </a:lnTo>
                            </a:path>
                          </a:pathLst>
                        </a:custGeom>
                        <a:ln w="6336">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046CBE10" id="Graphic 13" o:spid="_x0000_s1026" style="position:absolute;margin-left:300.85pt;margin-top:22.1pt;width:59.9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LvFQIAAFgEAAAOAAAAZHJzL2Uyb0RvYy54bWysVE1v2zAMvQ/YfxB0X5zEaDIYcYqiQYcB&#10;RVegKXZWZDk2JouaqMTOvx8lfzTrbkMvwpNIU+/xUd7cdo1mZ+WwBpPzxWzOmTISitocc/66f/jy&#10;lTP0whRCg1E5vyjkt9vPnzatzdQSKtCFcoyKGMxam/PKe5slCcpKNQJnYJWhYAmuEZ627pgUTrRU&#10;vdHJcj5fJS24wjqQCpFOd32Qb2P9slTS/yhLVJ7pnBM3H1cX10NYk+1GZEcnbFXLgYb4DxaNqA1d&#10;OpXaCS/YydX/lGpq6QCh9DMJTQJlWUsVNZCaxfydmpdKWBW1UHPQTm3Cjysrn84v9tkF6mgfQf5C&#10;6kjSWsymSNjgkNOVrgm5RJx1sYuXqYuq80zS4Xo1X6fUa0mhxXIde5yIbPxUntB/UxDLiPMj+t6C&#10;YkSiGpHszAgdGRks1NFCzxlZ6DgjCw+9hVb48F3gFiBrJx7hqIGz2kMM+ne8idlbVJvrLBKSLlPO&#10;RomU2icQCJdQo3oQLyZ8LU2bwGGVpqs4Fwi6Lh5qrQMJdMfDvXbsLEhSuk5v0puggir8lWYd+p3A&#10;qs+LoSFNm8Gk3pfg0AGKy7NjLY1yzvH3STjFmf5uaFbC3I/AjeAwAuf1PcTXEftDd+67n8JZFq7P&#10;uSdbn2CcRJGNlgXpU2740sDdyUNZBz/jAPWMhg2NbxQ4PLXwPq73Mevth7D9AwAA//8DAFBLAwQU&#10;AAYACAAAACEARBRJmt4AAAAJAQAADwAAAGRycy9kb3ducmV2LnhtbEyPwU7DMAyG70i8Q2Qkbixp&#10;V9qtNJ0QAoR2IyDtmjWmLWucqsm28vZkJzja/vT7+6vNbAd2wsn3jiQkCwEMqXGmp1bC58fL3QqY&#10;D5qMHhyhhB/0sKmvrypdGnemdzyp0LIYQr7UEroQxpJz33RotV+4ESnevtxkdYjj1HIz6XMMtwNP&#10;hci51T3FD50e8anD5qCOVsLy+c0WuVq+2t33aouHtRIuKClvb+bHB2AB5/AHw0U/qkMdnfbuSMaz&#10;QUIukiKiErIsBRaBIk3uge0viwx4XfH/DepfAAAA//8DAFBLAQItABQABgAIAAAAIQC2gziS/gAA&#10;AOEBAAATAAAAAAAAAAAAAAAAAAAAAABbQ29udGVudF9UeXBlc10ueG1sUEsBAi0AFAAGAAgAAAAh&#10;ADj9If/WAAAAlAEAAAsAAAAAAAAAAAAAAAAALwEAAF9yZWxzLy5yZWxzUEsBAi0AFAAGAAgAAAAh&#10;ABHYUu8VAgAAWAQAAA4AAAAAAAAAAAAAAAAALgIAAGRycy9lMm9Eb2MueG1sUEsBAi0AFAAGAAgA&#10;AAAhAEQUSZreAAAACQEAAA8AAAAAAAAAAAAAAAAAbwQAAGRycy9kb3ducmV2LnhtbFBLBQYAAAAA&#10;BAAEAPMAAAB6BQAAAAA=&#10;" path="m,l760323,e" filled="f" strokecolor="#373535" strokeweight=".176mm">
                <v:path arrowok="t"/>
                <w10:wrap type="topAndBottom" anchorx="page"/>
              </v:shape>
            </w:pict>
          </mc:Fallback>
        </mc:AlternateContent>
      </w:r>
    </w:p>
    <w:p w14:paraId="45445B6D" w14:textId="77777777" w:rsidR="00A01554" w:rsidRPr="00DD726F" w:rsidRDefault="00000000" w:rsidP="008807BD">
      <w:pPr>
        <w:pStyle w:val="ListParagraph"/>
        <w:numPr>
          <w:ilvl w:val="2"/>
          <w:numId w:val="2"/>
        </w:numPr>
        <w:tabs>
          <w:tab w:val="left" w:pos="749"/>
        </w:tabs>
        <w:spacing w:before="144" w:line="360" w:lineRule="auto"/>
        <w:ind w:left="180" w:right="468" w:hanging="90"/>
        <w:jc w:val="both"/>
        <w:rPr>
          <w:sz w:val="24"/>
          <w:szCs w:val="24"/>
          <w:lang w:val="es-419"/>
        </w:rPr>
      </w:pPr>
      <w:bookmarkStart w:id="1" w:name="_bookmark2"/>
      <w:bookmarkEnd w:id="1"/>
      <w:r w:rsidRPr="00DD726F">
        <w:rPr>
          <w:i/>
          <w:color w:val="373535"/>
          <w:sz w:val="24"/>
          <w:szCs w:val="24"/>
          <w:lang w:val="es-419"/>
        </w:rPr>
        <w:t>lote, n—</w:t>
      </w:r>
      <w:r w:rsidRPr="00DD726F">
        <w:rPr>
          <w:color w:val="373535"/>
          <w:sz w:val="24"/>
          <w:szCs w:val="24"/>
          <w:lang w:val="es-419"/>
        </w:rPr>
        <w:t>una cantidad definida de barras fabricadas a partir de una sola colada, en condiciones de tamaño de barra, calidad y patrón de deformaciones uniformes.</w:t>
      </w:r>
    </w:p>
    <w:p w14:paraId="6A74446E" w14:textId="77777777" w:rsidR="00A01554" w:rsidRPr="00DD726F" w:rsidRDefault="00000000" w:rsidP="008807BD">
      <w:pPr>
        <w:pStyle w:val="ListParagraph"/>
        <w:numPr>
          <w:ilvl w:val="2"/>
          <w:numId w:val="2"/>
        </w:numPr>
        <w:tabs>
          <w:tab w:val="left" w:pos="750"/>
        </w:tabs>
        <w:spacing w:before="59" w:line="360" w:lineRule="auto"/>
        <w:ind w:left="180" w:right="468" w:hanging="90"/>
        <w:jc w:val="both"/>
        <w:rPr>
          <w:sz w:val="24"/>
          <w:szCs w:val="24"/>
          <w:lang w:val="es-419"/>
        </w:rPr>
      </w:pPr>
      <w:r w:rsidRPr="00DD726F">
        <w:rPr>
          <w:i/>
          <w:color w:val="373535"/>
          <w:sz w:val="24"/>
          <w:szCs w:val="24"/>
          <w:lang w:val="es-419"/>
        </w:rPr>
        <w:t>barra simple, n—</w:t>
      </w:r>
      <w:r w:rsidRPr="00DD726F">
        <w:rPr>
          <w:color w:val="373535"/>
          <w:sz w:val="24"/>
          <w:szCs w:val="24"/>
          <w:lang w:val="es-419"/>
        </w:rPr>
        <w:t>barra de acero sin protuberancias.</w:t>
      </w:r>
    </w:p>
    <w:p w14:paraId="78C35A10" w14:textId="2BA7E39C" w:rsidR="00A01554" w:rsidRPr="00DD726F" w:rsidRDefault="00000000" w:rsidP="008807BD">
      <w:pPr>
        <w:pStyle w:val="ListParagraph"/>
        <w:numPr>
          <w:ilvl w:val="2"/>
          <w:numId w:val="2"/>
        </w:numPr>
        <w:tabs>
          <w:tab w:val="left" w:pos="749"/>
        </w:tabs>
        <w:spacing w:before="59" w:line="360" w:lineRule="auto"/>
        <w:ind w:left="180" w:right="468" w:hanging="90"/>
        <w:jc w:val="both"/>
        <w:rPr>
          <w:sz w:val="24"/>
          <w:szCs w:val="24"/>
          <w:lang w:val="es-419"/>
        </w:rPr>
      </w:pPr>
      <w:r w:rsidRPr="00DD726F">
        <w:rPr>
          <w:i/>
          <w:color w:val="373535"/>
          <w:sz w:val="24"/>
          <w:szCs w:val="24"/>
          <w:lang w:val="es-419"/>
        </w:rPr>
        <w:t>componente plástico de alargamiento uniforme, El [%], n—</w:t>
      </w:r>
      <w:r w:rsidRPr="00DD726F">
        <w:rPr>
          <w:color w:val="373535"/>
          <w:sz w:val="24"/>
          <w:szCs w:val="24"/>
          <w:lang w:val="es-419"/>
        </w:rPr>
        <w:t>la medición de la deformación plástica tomada lejos de la rotura para evitar el estrechamiento localizado de la barra, utilizada para la</w:t>
      </w:r>
      <w:r w:rsidR="00852835" w:rsidRPr="00DD726F">
        <w:rPr>
          <w:color w:val="373535"/>
          <w:sz w:val="24"/>
          <w:szCs w:val="24"/>
          <w:lang w:val="es-419"/>
        </w:rPr>
        <w:t xml:space="preserve"> determinación de la elongación uniforme.</w:t>
      </w:r>
    </w:p>
    <w:p w14:paraId="2A970D69" w14:textId="77777777" w:rsidR="00A01554" w:rsidRPr="00DD726F" w:rsidRDefault="00000000" w:rsidP="008807BD">
      <w:pPr>
        <w:pStyle w:val="ListParagraph"/>
        <w:numPr>
          <w:ilvl w:val="2"/>
          <w:numId w:val="2"/>
        </w:numPr>
        <w:tabs>
          <w:tab w:val="left" w:pos="750"/>
        </w:tabs>
        <w:spacing w:before="59" w:line="360" w:lineRule="auto"/>
        <w:ind w:left="180" w:right="468" w:hanging="90"/>
        <w:jc w:val="both"/>
        <w:rPr>
          <w:sz w:val="24"/>
          <w:szCs w:val="24"/>
          <w:lang w:val="es-419"/>
        </w:rPr>
      </w:pPr>
      <w:r w:rsidRPr="00DD726F">
        <w:rPr>
          <w:i/>
          <w:color w:val="373535"/>
          <w:sz w:val="24"/>
          <w:szCs w:val="24"/>
          <w:lang w:val="es-419"/>
        </w:rPr>
        <w:t>costilla, n—</w:t>
      </w:r>
      <w:r w:rsidRPr="00DD726F">
        <w:rPr>
          <w:color w:val="373535"/>
          <w:sz w:val="24"/>
          <w:szCs w:val="24"/>
          <w:lang w:val="es-419"/>
        </w:rPr>
        <w:t>protuberancia longitudinal en una barra deformada.</w:t>
      </w:r>
    </w:p>
    <w:p w14:paraId="23A88DF3" w14:textId="5401414D" w:rsidR="00A01554" w:rsidRPr="00DD726F" w:rsidRDefault="00000000" w:rsidP="008807BD">
      <w:pPr>
        <w:spacing w:before="166" w:line="360" w:lineRule="auto"/>
        <w:ind w:left="180" w:right="468" w:hanging="90"/>
        <w:jc w:val="both"/>
        <w:rPr>
          <w:sz w:val="24"/>
          <w:szCs w:val="24"/>
          <w:lang w:val="es-419"/>
        </w:rPr>
        <w:sectPr w:rsidR="00A01554" w:rsidRPr="00DD726F" w:rsidSect="00506E56">
          <w:type w:val="continuous"/>
          <w:pgSz w:w="11680" w:h="15630"/>
          <w:pgMar w:top="140" w:right="566" w:bottom="600" w:left="566" w:header="638" w:footer="415" w:gutter="0"/>
          <w:cols w:space="720"/>
        </w:sectPr>
      </w:pPr>
      <w:r w:rsidRPr="00DD726F">
        <w:rPr>
          <w:noProof/>
          <w:sz w:val="24"/>
          <w:szCs w:val="24"/>
        </w:rPr>
        <mc:AlternateContent>
          <mc:Choice Requires="wps">
            <w:drawing>
              <wp:anchor distT="0" distB="0" distL="0" distR="0" simplePos="0" relativeHeight="251657216" behindDoc="1" locked="0" layoutInCell="1" allowOverlap="1" wp14:anchorId="40819534" wp14:editId="51A3468B">
                <wp:simplePos x="0" y="0"/>
                <wp:positionH relativeFrom="page">
                  <wp:posOffset>6605241</wp:posOffset>
                </wp:positionH>
                <wp:positionV relativeFrom="paragraph">
                  <wp:posOffset>46957</wp:posOffset>
                </wp:positionV>
                <wp:extent cx="2108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270"/>
                        </a:xfrm>
                        <a:custGeom>
                          <a:avLst/>
                          <a:gdLst/>
                          <a:ahLst/>
                          <a:cxnLst/>
                          <a:rect l="l" t="t" r="r" b="b"/>
                          <a:pathLst>
                            <a:path w="210820">
                              <a:moveTo>
                                <a:pt x="0" y="0"/>
                              </a:moveTo>
                              <a:lnTo>
                                <a:pt x="210820" y="0"/>
                              </a:lnTo>
                            </a:path>
                          </a:pathLst>
                        </a:custGeom>
                        <a:ln w="3815">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1E2FBCA5" id="Graphic 19" o:spid="_x0000_s1026" style="position:absolute;margin-left:520.1pt;margin-top:3.7pt;width:16.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HHEgIAAFgEAAAOAAAAZHJzL2Uyb0RvYy54bWysVE1v2zAMvQ/YfxB0X5wPZC2MOMXQoMOA&#10;oivQFDsrshwbk0WNUmLn34+SLTfrbsMuwpNIU+/xUd7c9a1mZ4WuAVPwxWzOmTISysYcC/66f/h0&#10;y5nzwpRCg1EFvyjH77YfP2w6m6sl1KBLhYyKGJd3tuC19zbPMidr1Qo3A6sMBSvAVnja4jErUXRU&#10;vdXZcj7/nHWApUWQyjk63Q1Bvo31q0pJ/72qnPJMF5y4+bhiXA9hzbYbkR9R2LqRIw3xDyxa0Ri6&#10;dCq1E16wEzZ/lWobieCg8jMJbQZV1UgVNZCaxfydmpdaWBW1UHOcndrk/l9Z+XR+sc8YqDv7CPKn&#10;o45knXX5FAkbN+b0FbYhl4izPnbxMnVR9Z5JOlwu5rdL6rWk0GJ5E3uciTx9Kk/Of1UQy4jzo/OD&#10;BWVCok5I9iZBJCODhTpa6DkjC5EzsvAwWGiFD98FbgGybuIRjlo4qz3EoH/Hm5i9RbW5zkpCkkRK&#10;HRIIhEuoUQOIFxO+lqZN4LC6XazjXDjQTfnQaB1IODwe7jWysyBJq5vVerUOKqjCH2kWnd8JVw95&#10;MTSmaTOaNPgSHDpAeXlG1tEoF9z9OglUnOlvhmYlzH0CmMAhAfT6HuLriP2hO/f9D4GWhesL7snW&#10;J0iTKPJkWZA+5YYvDXw5eaia4GccoIHRuKHxjQLHpxbex/U+Zr39ELa/AQAA//8DAFBLAwQUAAYA&#10;CAAAACEAEu5KDN4AAAAJAQAADwAAAGRycy9kb3ducmV2LnhtbEyPQU/DMAyF70j8h8hI3FjCmDpU&#10;mk5sEkhIbBKDA0evMU2hSUqSbeXf453g5mc/PX+vWoyuFweKqQtew/VEgSDfBNP5VsPb68PVLYiU&#10;0RvsgycNP5RgUZ+fVViacPQvdNjmVnCITyVqsDkPpZSpseQwTcJAnm8fITrMLGMrTcQjh7teTpUq&#10;pMPO8weLA60sNV/bvdPwPqpl+4nfhdrY9dPz42odcWm0vrwY7+9AZBrznxlO+IwONTPtwt6bJHrW&#10;aqam7NUwn4E4GdT8hqcdLwqQdSX/N6h/AQAA//8DAFBLAQItABQABgAIAAAAIQC2gziS/gAAAOEB&#10;AAATAAAAAAAAAAAAAAAAAAAAAABbQ29udGVudF9UeXBlc10ueG1sUEsBAi0AFAAGAAgAAAAhADj9&#10;If/WAAAAlAEAAAsAAAAAAAAAAAAAAAAALwEAAF9yZWxzLy5yZWxzUEsBAi0AFAAGAAgAAAAhACzC&#10;8ccSAgAAWAQAAA4AAAAAAAAAAAAAAAAALgIAAGRycy9lMm9Eb2MueG1sUEsBAi0AFAAGAAgAAAAh&#10;ABLuSgzeAAAACQEAAA8AAAAAAAAAAAAAAAAAbAQAAGRycy9kb3ducmV2LnhtbFBLBQYAAAAABAAE&#10;APMAAAB3BQAAAAA=&#10;" path="m,l210820,e" filled="f" strokecolor="#373535" strokeweight=".106mm">
                <v:path arrowok="t"/>
                <w10:wrap anchorx="page"/>
              </v:shape>
            </w:pict>
          </mc:Fallback>
        </mc:AlternateContent>
      </w:r>
    </w:p>
    <w:p w14:paraId="145A7B52" w14:textId="7DA3CEF8" w:rsidR="00A01554" w:rsidRPr="00DD726F" w:rsidRDefault="00000000" w:rsidP="008807BD">
      <w:pPr>
        <w:pStyle w:val="ListParagraph"/>
        <w:numPr>
          <w:ilvl w:val="2"/>
          <w:numId w:val="2"/>
        </w:numPr>
        <w:tabs>
          <w:tab w:val="left" w:pos="749"/>
        </w:tabs>
        <w:spacing w:before="66" w:line="360" w:lineRule="auto"/>
        <w:ind w:left="180" w:right="468" w:hanging="90"/>
        <w:jc w:val="both"/>
        <w:rPr>
          <w:sz w:val="24"/>
          <w:szCs w:val="24"/>
          <w:lang w:val="es-419"/>
        </w:rPr>
      </w:pPr>
      <w:r w:rsidRPr="00DD726F">
        <w:rPr>
          <w:i/>
          <w:color w:val="373535"/>
          <w:sz w:val="24"/>
          <w:szCs w:val="24"/>
          <w:lang w:val="es-419"/>
        </w:rPr>
        <w:lastRenderedPageBreak/>
        <w:t>alargamiento uniforme, El</w:t>
      </w:r>
      <w:r w:rsidR="00F77854" w:rsidRPr="00DD726F">
        <w:rPr>
          <w:i/>
          <w:color w:val="373535"/>
          <w:position w:val="-3"/>
          <w:sz w:val="24"/>
          <w:szCs w:val="24"/>
          <w:lang w:val="es-419"/>
        </w:rPr>
        <w:t>u</w:t>
      </w:r>
      <w:r w:rsidRPr="00DD726F">
        <w:rPr>
          <w:i/>
          <w:color w:val="373535"/>
          <w:sz w:val="24"/>
          <w:szCs w:val="24"/>
          <w:lang w:val="es-419"/>
        </w:rPr>
        <w:t>[%], n—</w:t>
      </w:r>
      <w:r w:rsidRPr="00DD726F">
        <w:rPr>
          <w:color w:val="373535"/>
          <w:sz w:val="24"/>
          <w:szCs w:val="24"/>
          <w:lang w:val="es-419"/>
        </w:rPr>
        <w:t>el alargamiento determinado a la fuerza máxima sostenida por la pieza de prueba justo antes del estrechamiento o la fractura, o ambos (ver Métodos de prueba</w:t>
      </w:r>
      <w:r w:rsidR="00F77854" w:rsidRPr="00DD726F">
        <w:rPr>
          <w:color w:val="373535"/>
          <w:sz w:val="24"/>
          <w:szCs w:val="24"/>
          <w:lang w:val="es-419"/>
        </w:rPr>
        <w:t xml:space="preserve"> </w:t>
      </w:r>
      <w:hyperlink w:anchor="_bookmark7" w:history="1">
        <w:r w:rsidR="00A01554" w:rsidRPr="00DD726F">
          <w:rPr>
            <w:color w:val="C43033"/>
            <w:spacing w:val="-2"/>
            <w:sz w:val="24"/>
            <w:szCs w:val="24"/>
            <w:lang w:val="es-419"/>
          </w:rPr>
          <w:t>E8/E8M</w:t>
        </w:r>
      </w:hyperlink>
      <w:r w:rsidRPr="00DD726F">
        <w:rPr>
          <w:color w:val="373535"/>
          <w:spacing w:val="-2"/>
          <w:sz w:val="24"/>
          <w:szCs w:val="24"/>
          <w:lang w:val="es-419"/>
        </w:rPr>
        <w:t>).</w:t>
      </w:r>
    </w:p>
    <w:p w14:paraId="6E39BCAC" w14:textId="77777777" w:rsidR="00A01554" w:rsidRPr="00DD726F" w:rsidRDefault="00000000" w:rsidP="008807BD">
      <w:pPr>
        <w:pStyle w:val="Heading2"/>
        <w:numPr>
          <w:ilvl w:val="0"/>
          <w:numId w:val="2"/>
        </w:numPr>
        <w:tabs>
          <w:tab w:val="left" w:pos="310"/>
        </w:tabs>
        <w:spacing w:before="173" w:line="360" w:lineRule="auto"/>
        <w:ind w:left="180" w:right="468" w:hanging="90"/>
        <w:jc w:val="both"/>
        <w:rPr>
          <w:sz w:val="24"/>
          <w:szCs w:val="24"/>
        </w:rPr>
      </w:pPr>
      <w:proofErr w:type="spellStart"/>
      <w:r w:rsidRPr="00DD726F">
        <w:rPr>
          <w:color w:val="373535"/>
          <w:sz w:val="24"/>
          <w:szCs w:val="24"/>
        </w:rPr>
        <w:t>Información</w:t>
      </w:r>
      <w:proofErr w:type="spellEnd"/>
      <w:r w:rsidRPr="00DD726F">
        <w:rPr>
          <w:color w:val="373535"/>
          <w:sz w:val="24"/>
          <w:szCs w:val="24"/>
        </w:rPr>
        <w:t xml:space="preserve"> para </w:t>
      </w:r>
      <w:proofErr w:type="spellStart"/>
      <w:r w:rsidRPr="00DD726F">
        <w:rPr>
          <w:color w:val="373535"/>
          <w:sz w:val="24"/>
          <w:szCs w:val="24"/>
        </w:rPr>
        <w:t>pedidos</w:t>
      </w:r>
      <w:proofErr w:type="spellEnd"/>
    </w:p>
    <w:p w14:paraId="3808020E" w14:textId="77777777"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Los pedidos de barras de acero de baja aleación para refuerzo de hormigón según esta especificación deberán contener la siguiente información:</w:t>
      </w:r>
    </w:p>
    <w:p w14:paraId="26439866"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rPr>
      </w:pPr>
      <w:proofErr w:type="spellStart"/>
      <w:r w:rsidRPr="00DD726F">
        <w:rPr>
          <w:color w:val="373535"/>
          <w:sz w:val="24"/>
          <w:szCs w:val="24"/>
        </w:rPr>
        <w:t>Cantidad</w:t>
      </w:r>
      <w:proofErr w:type="spellEnd"/>
      <w:r w:rsidRPr="00DD726F">
        <w:rPr>
          <w:color w:val="373535"/>
          <w:sz w:val="24"/>
          <w:szCs w:val="24"/>
        </w:rPr>
        <w:t xml:space="preserve"> (peso) [masa],</w:t>
      </w:r>
    </w:p>
    <w:p w14:paraId="0A3A3535"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rPr>
      </w:pPr>
      <w:proofErr w:type="spellStart"/>
      <w:r w:rsidRPr="00DD726F">
        <w:rPr>
          <w:color w:val="373535"/>
          <w:sz w:val="24"/>
          <w:szCs w:val="24"/>
        </w:rPr>
        <w:t>Deformado</w:t>
      </w:r>
      <w:proofErr w:type="spellEnd"/>
      <w:r w:rsidRPr="00DD726F">
        <w:rPr>
          <w:color w:val="373535"/>
          <w:sz w:val="24"/>
          <w:szCs w:val="24"/>
        </w:rPr>
        <w:t xml:space="preserve"> o simple,</w:t>
      </w:r>
    </w:p>
    <w:p w14:paraId="7617F5E9" w14:textId="77777777" w:rsidR="00A01554" w:rsidRPr="00DD726F" w:rsidRDefault="00000000" w:rsidP="008807BD">
      <w:pPr>
        <w:pStyle w:val="ListParagraph"/>
        <w:numPr>
          <w:ilvl w:val="2"/>
          <w:numId w:val="2"/>
        </w:numPr>
        <w:tabs>
          <w:tab w:val="left" w:pos="749"/>
        </w:tabs>
        <w:spacing w:line="360" w:lineRule="auto"/>
        <w:ind w:left="180" w:right="468" w:hanging="90"/>
        <w:jc w:val="both"/>
        <w:rPr>
          <w:sz w:val="24"/>
          <w:szCs w:val="24"/>
          <w:lang w:val="es-419"/>
        </w:rPr>
      </w:pPr>
      <w:r w:rsidRPr="00DD726F">
        <w:rPr>
          <w:color w:val="373535"/>
          <w:sz w:val="24"/>
          <w:szCs w:val="24"/>
          <w:lang w:val="es-419"/>
        </w:rPr>
        <w:t>Número de designación de barra (tamaño) de barras corrugadas, o diámetro nominal (tamaño) de barras lisas,</w:t>
      </w:r>
    </w:p>
    <w:p w14:paraId="1041ECAD"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rPr>
      </w:pPr>
      <w:proofErr w:type="spellStart"/>
      <w:r w:rsidRPr="00DD726F">
        <w:rPr>
          <w:color w:val="373535"/>
          <w:sz w:val="24"/>
          <w:szCs w:val="24"/>
        </w:rPr>
        <w:t>Cortar</w:t>
      </w:r>
      <w:proofErr w:type="spellEnd"/>
      <w:r w:rsidRPr="00DD726F">
        <w:rPr>
          <w:color w:val="373535"/>
          <w:sz w:val="24"/>
          <w:szCs w:val="24"/>
        </w:rPr>
        <w:t xml:space="preserve"> longitudes o </w:t>
      </w:r>
      <w:proofErr w:type="spellStart"/>
      <w:r w:rsidRPr="00DD726F">
        <w:rPr>
          <w:color w:val="373535"/>
          <w:sz w:val="24"/>
          <w:szCs w:val="24"/>
        </w:rPr>
        <w:t>bobinas</w:t>
      </w:r>
      <w:proofErr w:type="spellEnd"/>
      <w:r w:rsidRPr="00DD726F">
        <w:rPr>
          <w:color w:val="373535"/>
          <w:sz w:val="24"/>
          <w:szCs w:val="24"/>
        </w:rPr>
        <w:t>,</w:t>
      </w:r>
    </w:p>
    <w:p w14:paraId="4C21543B"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rPr>
      </w:pPr>
      <w:r w:rsidRPr="00DD726F">
        <w:rPr>
          <w:color w:val="373535"/>
          <w:sz w:val="24"/>
          <w:szCs w:val="24"/>
        </w:rPr>
        <w:t>Grado, y</w:t>
      </w:r>
    </w:p>
    <w:p w14:paraId="35A93BCB"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lang w:val="es-419"/>
        </w:rPr>
      </w:pPr>
      <w:r w:rsidRPr="00DD726F">
        <w:rPr>
          <w:color w:val="373535"/>
          <w:sz w:val="24"/>
          <w:szCs w:val="24"/>
          <w:lang w:val="es-419"/>
        </w:rPr>
        <w:t>Designación ASTM y año de emisión.</w:t>
      </w:r>
    </w:p>
    <w:p w14:paraId="3867A4DA" w14:textId="77777777"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El comprador tendrá la opción de especificar requisitos adicionales, incluidos, entre otros, los siguientes:</w:t>
      </w:r>
    </w:p>
    <w:p w14:paraId="7B2C0B52"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rPr>
      </w:pPr>
      <w:proofErr w:type="spellStart"/>
      <w:r w:rsidRPr="00DD726F">
        <w:rPr>
          <w:color w:val="373535"/>
          <w:sz w:val="24"/>
          <w:szCs w:val="24"/>
        </w:rPr>
        <w:t>Requisitos</w:t>
      </w:r>
      <w:proofErr w:type="spellEnd"/>
      <w:r w:rsidRPr="00DD726F">
        <w:rPr>
          <w:color w:val="373535"/>
          <w:sz w:val="24"/>
          <w:szCs w:val="24"/>
        </w:rPr>
        <w:t xml:space="preserve"> para la </w:t>
      </w:r>
      <w:proofErr w:type="spellStart"/>
      <w:r w:rsidRPr="00DD726F">
        <w:rPr>
          <w:color w:val="373535"/>
          <w:sz w:val="24"/>
          <w:szCs w:val="24"/>
        </w:rPr>
        <w:t>inspección</w:t>
      </w:r>
      <w:proofErr w:type="spellEnd"/>
      <w:r w:rsidRPr="00DD726F">
        <w:rPr>
          <w:color w:val="373535"/>
          <w:sz w:val="24"/>
          <w:szCs w:val="24"/>
        </w:rPr>
        <w:t xml:space="preserve"> (</w:t>
      </w:r>
      <w:hyperlink w:anchor="_bookmark4" w:history="1">
        <w:r w:rsidR="00A01554" w:rsidRPr="00DD726F">
          <w:rPr>
            <w:color w:val="C43033"/>
            <w:spacing w:val="-2"/>
            <w:sz w:val="24"/>
            <w:szCs w:val="24"/>
          </w:rPr>
          <w:t>17.1</w:t>
        </w:r>
      </w:hyperlink>
      <w:r w:rsidRPr="00DD726F">
        <w:rPr>
          <w:color w:val="373535"/>
          <w:spacing w:val="-2"/>
          <w:sz w:val="24"/>
          <w:szCs w:val="24"/>
        </w:rPr>
        <w:t>),</w:t>
      </w:r>
    </w:p>
    <w:p w14:paraId="63BB379B"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lang w:val="es-419"/>
        </w:rPr>
      </w:pPr>
      <w:r w:rsidRPr="00DD726F">
        <w:rPr>
          <w:color w:val="373535"/>
          <w:sz w:val="24"/>
          <w:szCs w:val="24"/>
          <w:lang w:val="es-419"/>
        </w:rPr>
        <w:t>Requisitos especiales de marcado de paquetes (</w:t>
      </w:r>
      <w:hyperlink w:anchor="_bookmark5" w:history="1">
        <w:r w:rsidR="00A01554" w:rsidRPr="00DD726F">
          <w:rPr>
            <w:color w:val="C43033"/>
            <w:spacing w:val="-2"/>
            <w:sz w:val="24"/>
            <w:szCs w:val="24"/>
            <w:lang w:val="es-419"/>
          </w:rPr>
          <w:t>20.2</w:t>
        </w:r>
      </w:hyperlink>
      <w:r w:rsidRPr="00DD726F">
        <w:rPr>
          <w:color w:val="373535"/>
          <w:spacing w:val="-2"/>
          <w:sz w:val="24"/>
          <w:szCs w:val="24"/>
          <w:lang w:val="es-419"/>
        </w:rPr>
        <w:t>),</w:t>
      </w:r>
    </w:p>
    <w:p w14:paraId="20512807" w14:textId="77777777" w:rsidR="00A01554" w:rsidRPr="00DD726F" w:rsidRDefault="00000000" w:rsidP="008807BD">
      <w:pPr>
        <w:pStyle w:val="ListParagraph"/>
        <w:numPr>
          <w:ilvl w:val="2"/>
          <w:numId w:val="2"/>
        </w:numPr>
        <w:tabs>
          <w:tab w:val="left" w:pos="749"/>
        </w:tabs>
        <w:spacing w:line="360" w:lineRule="auto"/>
        <w:ind w:left="180" w:right="468" w:hanging="90"/>
        <w:jc w:val="both"/>
        <w:rPr>
          <w:sz w:val="24"/>
          <w:szCs w:val="24"/>
          <w:lang w:val="es-419"/>
        </w:rPr>
      </w:pPr>
      <w:r w:rsidRPr="00DD726F">
        <w:rPr>
          <w:color w:val="373535"/>
          <w:sz w:val="24"/>
          <w:szCs w:val="24"/>
          <w:lang w:val="es-419"/>
        </w:rPr>
        <w:t>Se requiere que las barras de cada paquete se suministren desde una sola colada (</w:t>
      </w:r>
      <w:hyperlink w:anchor="_bookmark4" w:history="1">
        <w:r w:rsidR="00A01554" w:rsidRPr="00DD726F">
          <w:rPr>
            <w:color w:val="C43033"/>
            <w:sz w:val="24"/>
            <w:szCs w:val="24"/>
            <w:lang w:val="es-419"/>
          </w:rPr>
          <w:t>16.1</w:t>
        </w:r>
      </w:hyperlink>
      <w:r w:rsidRPr="00DD726F">
        <w:rPr>
          <w:color w:val="373535"/>
          <w:sz w:val="24"/>
          <w:szCs w:val="24"/>
          <w:lang w:val="es-419"/>
        </w:rPr>
        <w:t>),</w:t>
      </w:r>
    </w:p>
    <w:p w14:paraId="64794B8A"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lang w:val="es-419"/>
        </w:rPr>
      </w:pPr>
      <w:r w:rsidRPr="00DD726F">
        <w:rPr>
          <w:color w:val="373535"/>
          <w:sz w:val="24"/>
          <w:szCs w:val="24"/>
          <w:lang w:val="es-419"/>
        </w:rPr>
        <w:t>Otros requisitos especiales, si los hubiere, y</w:t>
      </w:r>
    </w:p>
    <w:p w14:paraId="1C53D36A" w14:textId="77777777" w:rsidR="00A01554" w:rsidRPr="00DD726F" w:rsidRDefault="00000000" w:rsidP="008807BD">
      <w:pPr>
        <w:pStyle w:val="ListParagraph"/>
        <w:numPr>
          <w:ilvl w:val="2"/>
          <w:numId w:val="2"/>
        </w:numPr>
        <w:tabs>
          <w:tab w:val="left" w:pos="750"/>
        </w:tabs>
        <w:spacing w:line="360" w:lineRule="auto"/>
        <w:ind w:left="180" w:right="468" w:hanging="90"/>
        <w:jc w:val="both"/>
        <w:rPr>
          <w:sz w:val="24"/>
          <w:szCs w:val="24"/>
          <w:lang w:val="es-419"/>
        </w:rPr>
      </w:pPr>
      <w:r w:rsidRPr="00DD726F">
        <w:rPr>
          <w:color w:val="373535"/>
          <w:sz w:val="24"/>
          <w:szCs w:val="24"/>
          <w:lang w:val="es-419"/>
        </w:rPr>
        <w:t xml:space="preserve">Requisitos opcionales </w:t>
      </w:r>
      <w:proofErr w:type="spellStart"/>
      <w:r w:rsidRPr="00DD726F">
        <w:rPr>
          <w:color w:val="373535"/>
          <w:sz w:val="24"/>
          <w:szCs w:val="24"/>
          <w:lang w:val="es-419"/>
        </w:rPr>
        <w:t>de</w:t>
      </w:r>
      <w:hyperlink w:anchor="_bookmark6" w:history="1">
        <w:r w:rsidR="00A01554" w:rsidRPr="00DD726F">
          <w:rPr>
            <w:color w:val="C43033"/>
            <w:sz w:val="24"/>
            <w:szCs w:val="24"/>
            <w:lang w:val="es-419"/>
          </w:rPr>
          <w:t>Anexo</w:t>
        </w:r>
        <w:proofErr w:type="spellEnd"/>
        <w:r w:rsidR="00A01554" w:rsidRPr="00DD726F">
          <w:rPr>
            <w:color w:val="C43033"/>
            <w:sz w:val="24"/>
            <w:szCs w:val="24"/>
            <w:lang w:val="es-419"/>
          </w:rPr>
          <w:t xml:space="preserve"> A1</w:t>
        </w:r>
      </w:hyperlink>
      <w:r w:rsidRPr="00DD726F">
        <w:rPr>
          <w:color w:val="373535"/>
          <w:sz w:val="24"/>
          <w:szCs w:val="24"/>
          <w:lang w:val="es-419"/>
        </w:rPr>
        <w:t>, si corresponde.</w:t>
      </w:r>
    </w:p>
    <w:p w14:paraId="56E23AA9" w14:textId="77777777" w:rsidR="00A01554" w:rsidRPr="00DD726F" w:rsidRDefault="00000000" w:rsidP="008807BD">
      <w:pPr>
        <w:pStyle w:val="ListParagraph"/>
        <w:numPr>
          <w:ilvl w:val="2"/>
          <w:numId w:val="2"/>
        </w:numPr>
        <w:tabs>
          <w:tab w:val="left" w:pos="817"/>
        </w:tabs>
        <w:spacing w:line="360" w:lineRule="auto"/>
        <w:ind w:left="180" w:right="468" w:hanging="90"/>
        <w:jc w:val="both"/>
        <w:rPr>
          <w:sz w:val="24"/>
          <w:szCs w:val="24"/>
        </w:rPr>
      </w:pPr>
      <w:proofErr w:type="spellStart"/>
      <w:r w:rsidRPr="00DD726F">
        <w:rPr>
          <w:color w:val="373535"/>
          <w:sz w:val="24"/>
          <w:szCs w:val="24"/>
        </w:rPr>
        <w:t>Requisitos</w:t>
      </w:r>
      <w:proofErr w:type="spellEnd"/>
      <w:r w:rsidRPr="00DD726F">
        <w:rPr>
          <w:color w:val="373535"/>
          <w:sz w:val="24"/>
          <w:szCs w:val="24"/>
        </w:rPr>
        <w:t xml:space="preserve"> </w:t>
      </w:r>
      <w:proofErr w:type="spellStart"/>
      <w:r w:rsidRPr="00DD726F">
        <w:rPr>
          <w:color w:val="373535"/>
          <w:sz w:val="24"/>
          <w:szCs w:val="24"/>
        </w:rPr>
        <w:t>complementarios</w:t>
      </w:r>
      <w:proofErr w:type="spellEnd"/>
      <w:r w:rsidRPr="00DD726F">
        <w:rPr>
          <w:color w:val="373535"/>
          <w:sz w:val="24"/>
          <w:szCs w:val="24"/>
        </w:rPr>
        <w:t xml:space="preserve">, </w:t>
      </w:r>
      <w:proofErr w:type="spellStart"/>
      <w:r w:rsidRPr="00DD726F">
        <w:rPr>
          <w:color w:val="373535"/>
          <w:sz w:val="24"/>
          <w:szCs w:val="24"/>
        </w:rPr>
        <w:t>si</w:t>
      </w:r>
      <w:proofErr w:type="spellEnd"/>
      <w:r w:rsidRPr="00DD726F">
        <w:rPr>
          <w:color w:val="373535"/>
          <w:sz w:val="24"/>
          <w:szCs w:val="24"/>
        </w:rPr>
        <w:t xml:space="preserve"> </w:t>
      </w:r>
      <w:proofErr w:type="spellStart"/>
      <w:r w:rsidRPr="00DD726F">
        <w:rPr>
          <w:color w:val="373535"/>
          <w:sz w:val="24"/>
          <w:szCs w:val="24"/>
        </w:rPr>
        <w:t>procede</w:t>
      </w:r>
      <w:proofErr w:type="spellEnd"/>
      <w:r w:rsidRPr="00DD726F">
        <w:rPr>
          <w:color w:val="373535"/>
          <w:sz w:val="24"/>
          <w:szCs w:val="24"/>
        </w:rPr>
        <w:t>.</w:t>
      </w:r>
    </w:p>
    <w:p w14:paraId="3FF1453A" w14:textId="77777777" w:rsidR="00A01554" w:rsidRPr="00DD726F" w:rsidRDefault="00000000" w:rsidP="008807BD">
      <w:pPr>
        <w:pStyle w:val="Heading2"/>
        <w:numPr>
          <w:ilvl w:val="0"/>
          <w:numId w:val="2"/>
        </w:numPr>
        <w:tabs>
          <w:tab w:val="left" w:pos="310"/>
        </w:tabs>
        <w:spacing w:before="169" w:line="360" w:lineRule="auto"/>
        <w:ind w:left="180" w:right="468" w:hanging="90"/>
        <w:jc w:val="both"/>
        <w:rPr>
          <w:sz w:val="24"/>
          <w:szCs w:val="24"/>
        </w:rPr>
      </w:pPr>
      <w:r w:rsidRPr="00DD726F">
        <w:rPr>
          <w:color w:val="373535"/>
          <w:sz w:val="24"/>
          <w:szCs w:val="24"/>
        </w:rPr>
        <w:t xml:space="preserve">Material y </w:t>
      </w:r>
      <w:proofErr w:type="spellStart"/>
      <w:r w:rsidRPr="00DD726F">
        <w:rPr>
          <w:color w:val="373535"/>
          <w:sz w:val="24"/>
          <w:szCs w:val="24"/>
        </w:rPr>
        <w:t>fabricación</w:t>
      </w:r>
      <w:proofErr w:type="spellEnd"/>
    </w:p>
    <w:p w14:paraId="25F9A820" w14:textId="77777777" w:rsidR="00A01554" w:rsidRPr="00DD726F" w:rsidRDefault="00000000" w:rsidP="008807BD">
      <w:pPr>
        <w:pStyle w:val="ListParagraph"/>
        <w:numPr>
          <w:ilvl w:val="1"/>
          <w:numId w:val="2"/>
        </w:numPr>
        <w:tabs>
          <w:tab w:val="left" w:pos="599"/>
        </w:tabs>
        <w:spacing w:before="80" w:line="360" w:lineRule="auto"/>
        <w:ind w:left="180" w:right="468" w:hanging="90"/>
        <w:jc w:val="both"/>
        <w:rPr>
          <w:sz w:val="24"/>
          <w:szCs w:val="24"/>
        </w:rPr>
      </w:pPr>
      <w:r w:rsidRPr="00DD726F">
        <w:rPr>
          <w:color w:val="373535"/>
          <w:sz w:val="24"/>
          <w:szCs w:val="24"/>
          <w:lang w:val="es-419"/>
        </w:rPr>
        <w:t xml:space="preserve">Las barras se procesarán a partir de coladas de acero de fundición en molde o de acero de colada continua debidamente identificadas. </w:t>
      </w:r>
      <w:r w:rsidRPr="00DD726F">
        <w:rPr>
          <w:color w:val="373535"/>
          <w:sz w:val="24"/>
          <w:szCs w:val="24"/>
        </w:rPr>
        <w:t xml:space="preserve">El </w:t>
      </w:r>
      <w:proofErr w:type="spellStart"/>
      <w:r w:rsidRPr="00DD726F">
        <w:rPr>
          <w:color w:val="373535"/>
          <w:sz w:val="24"/>
          <w:szCs w:val="24"/>
        </w:rPr>
        <w:t>acero</w:t>
      </w:r>
      <w:proofErr w:type="spellEnd"/>
      <w:r w:rsidRPr="00DD726F">
        <w:rPr>
          <w:color w:val="373535"/>
          <w:sz w:val="24"/>
          <w:szCs w:val="24"/>
        </w:rPr>
        <w:t xml:space="preserve"> se </w:t>
      </w:r>
      <w:proofErr w:type="spellStart"/>
      <w:r w:rsidRPr="00DD726F">
        <w:rPr>
          <w:color w:val="373535"/>
          <w:sz w:val="24"/>
          <w:szCs w:val="24"/>
        </w:rPr>
        <w:t>fabricará</w:t>
      </w:r>
      <w:proofErr w:type="spellEnd"/>
      <w:r w:rsidRPr="00DD726F">
        <w:rPr>
          <w:color w:val="373535"/>
          <w:sz w:val="24"/>
          <w:szCs w:val="24"/>
        </w:rPr>
        <w:t xml:space="preserve"> </w:t>
      </w:r>
      <w:proofErr w:type="spellStart"/>
      <w:r w:rsidRPr="00DD726F">
        <w:rPr>
          <w:color w:val="373535"/>
          <w:sz w:val="24"/>
          <w:szCs w:val="24"/>
        </w:rPr>
        <w:t>mediante</w:t>
      </w:r>
      <w:proofErr w:type="spellEnd"/>
      <w:r w:rsidRPr="00DD726F">
        <w:rPr>
          <w:color w:val="373535"/>
          <w:sz w:val="24"/>
          <w:szCs w:val="24"/>
        </w:rPr>
        <w:t xml:space="preserve"> </w:t>
      </w:r>
      <w:proofErr w:type="spellStart"/>
      <w:r w:rsidRPr="00DD726F">
        <w:rPr>
          <w:color w:val="373535"/>
          <w:sz w:val="24"/>
          <w:szCs w:val="24"/>
        </w:rPr>
        <w:t>cualquier</w:t>
      </w:r>
      <w:proofErr w:type="spellEnd"/>
      <w:r w:rsidRPr="00DD726F">
        <w:rPr>
          <w:color w:val="373535"/>
          <w:sz w:val="24"/>
          <w:szCs w:val="24"/>
        </w:rPr>
        <w:t xml:space="preserve"> </w:t>
      </w:r>
      <w:proofErr w:type="spellStart"/>
      <w:r w:rsidRPr="00DD726F">
        <w:rPr>
          <w:color w:val="373535"/>
          <w:sz w:val="24"/>
          <w:szCs w:val="24"/>
        </w:rPr>
        <w:t>proceso</w:t>
      </w:r>
      <w:proofErr w:type="spellEnd"/>
      <w:r w:rsidRPr="00DD726F">
        <w:rPr>
          <w:color w:val="373535"/>
          <w:sz w:val="24"/>
          <w:szCs w:val="24"/>
        </w:rPr>
        <w:t xml:space="preserve"> </w:t>
      </w:r>
      <w:proofErr w:type="spellStart"/>
      <w:r w:rsidRPr="00DD726F">
        <w:rPr>
          <w:color w:val="373535"/>
          <w:sz w:val="24"/>
          <w:szCs w:val="24"/>
        </w:rPr>
        <w:t>comercialmente</w:t>
      </w:r>
      <w:proofErr w:type="spellEnd"/>
      <w:r w:rsidRPr="00DD726F">
        <w:rPr>
          <w:color w:val="373535"/>
          <w:sz w:val="24"/>
          <w:szCs w:val="24"/>
        </w:rPr>
        <w:t xml:space="preserve"> </w:t>
      </w:r>
      <w:proofErr w:type="spellStart"/>
      <w:r w:rsidRPr="00DD726F">
        <w:rPr>
          <w:color w:val="373535"/>
          <w:sz w:val="24"/>
          <w:szCs w:val="24"/>
        </w:rPr>
        <w:t>aceptado</w:t>
      </w:r>
      <w:proofErr w:type="spellEnd"/>
      <w:r w:rsidRPr="00DD726F">
        <w:rPr>
          <w:color w:val="373535"/>
          <w:sz w:val="24"/>
          <w:szCs w:val="24"/>
        </w:rPr>
        <w:t>.</w:t>
      </w:r>
    </w:p>
    <w:p w14:paraId="75B3963C" w14:textId="77777777" w:rsidR="00A01554" w:rsidRPr="00DD726F" w:rsidRDefault="00000000" w:rsidP="008807BD">
      <w:pPr>
        <w:pStyle w:val="Heading2"/>
        <w:numPr>
          <w:ilvl w:val="0"/>
          <w:numId w:val="2"/>
        </w:numPr>
        <w:tabs>
          <w:tab w:val="left" w:pos="310"/>
        </w:tabs>
        <w:spacing w:before="170" w:line="360" w:lineRule="auto"/>
        <w:ind w:left="180" w:right="468" w:hanging="90"/>
        <w:jc w:val="both"/>
        <w:rPr>
          <w:sz w:val="24"/>
          <w:szCs w:val="24"/>
        </w:rPr>
      </w:pPr>
      <w:proofErr w:type="spellStart"/>
      <w:r w:rsidRPr="00DD726F">
        <w:rPr>
          <w:color w:val="373535"/>
          <w:sz w:val="24"/>
          <w:szCs w:val="24"/>
        </w:rPr>
        <w:t>Composición</w:t>
      </w:r>
      <w:proofErr w:type="spellEnd"/>
      <w:r w:rsidRPr="00DD726F">
        <w:rPr>
          <w:color w:val="373535"/>
          <w:sz w:val="24"/>
          <w:szCs w:val="24"/>
        </w:rPr>
        <w:t xml:space="preserve"> </w:t>
      </w:r>
      <w:proofErr w:type="spellStart"/>
      <w:r w:rsidRPr="00DD726F">
        <w:rPr>
          <w:color w:val="373535"/>
          <w:sz w:val="24"/>
          <w:szCs w:val="24"/>
        </w:rPr>
        <w:t>química</w:t>
      </w:r>
      <w:proofErr w:type="spellEnd"/>
    </w:p>
    <w:p w14:paraId="059767FF" w14:textId="5C916C8F"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El análisis químico de cada colada se determinará de acuerdo con los métodos y prácticas de prueba</w:t>
      </w:r>
      <w:r w:rsidR="00F77854" w:rsidRPr="00DD726F">
        <w:rPr>
          <w:color w:val="373535"/>
          <w:sz w:val="24"/>
          <w:szCs w:val="24"/>
          <w:lang w:val="es-419"/>
        </w:rPr>
        <w:t xml:space="preserve"> </w:t>
      </w:r>
      <w:hyperlink w:anchor="_bookmark1" w:history="1">
        <w:r w:rsidR="00A01554" w:rsidRPr="00DD726F">
          <w:rPr>
            <w:color w:val="C43033"/>
            <w:sz w:val="24"/>
            <w:szCs w:val="24"/>
            <w:lang w:val="es-419"/>
          </w:rPr>
          <w:t>A751</w:t>
        </w:r>
      </w:hyperlink>
      <w:r w:rsidR="00F77854" w:rsidRPr="00DD726F">
        <w:rPr>
          <w:sz w:val="24"/>
          <w:szCs w:val="24"/>
          <w:lang w:val="es-419"/>
        </w:rPr>
        <w:t xml:space="preserve">. </w:t>
      </w:r>
      <w:r w:rsidRPr="00DD726F">
        <w:rPr>
          <w:color w:val="373535"/>
          <w:sz w:val="24"/>
          <w:szCs w:val="24"/>
          <w:lang w:val="es-419"/>
        </w:rPr>
        <w:t>El fabricante realizará el análisis en muestras de prueba tomadas, preferiblemente, durante el vertido de la colada. Se determinarán los porcentajes de carbono, manganeso, fósforo, azufre, silicio, cobre, níquel, cromo, molibdeno y vanadio.</w:t>
      </w:r>
    </w:p>
    <w:p w14:paraId="1D2CD30B" w14:textId="77777777" w:rsidR="00506E56" w:rsidRPr="00DD726F" w:rsidRDefault="00000000" w:rsidP="008807BD">
      <w:pPr>
        <w:pStyle w:val="ListParagraph"/>
        <w:numPr>
          <w:ilvl w:val="1"/>
          <w:numId w:val="2"/>
        </w:numPr>
        <w:tabs>
          <w:tab w:val="left" w:pos="599"/>
        </w:tabs>
        <w:spacing w:before="48" w:line="360" w:lineRule="auto"/>
        <w:ind w:left="180" w:right="468" w:hanging="90"/>
        <w:jc w:val="both"/>
        <w:rPr>
          <w:sz w:val="24"/>
          <w:szCs w:val="24"/>
          <w:lang w:val="es-419"/>
        </w:rPr>
      </w:pPr>
      <w:r w:rsidRPr="00DD726F">
        <w:rPr>
          <w:color w:val="373535"/>
          <w:sz w:val="24"/>
          <w:szCs w:val="24"/>
          <w:lang w:val="es-419"/>
        </w:rPr>
        <w:t>La composición química que se muestra mediante análisis de calor estará limitada por lo siguiente:</w:t>
      </w:r>
    </w:p>
    <w:p w14:paraId="4552C13D" w14:textId="3B1658D4" w:rsidR="00506E56" w:rsidRPr="00DD726F" w:rsidRDefault="00506E56" w:rsidP="008807BD">
      <w:pPr>
        <w:pStyle w:val="ListParagraph"/>
        <w:tabs>
          <w:tab w:val="left" w:pos="599"/>
        </w:tabs>
        <w:spacing w:before="48" w:line="360" w:lineRule="auto"/>
        <w:ind w:left="180" w:right="468" w:hanging="90"/>
        <w:rPr>
          <w:sz w:val="24"/>
          <w:szCs w:val="24"/>
          <w:lang w:val="es-419"/>
        </w:rPr>
      </w:pPr>
      <w:r w:rsidRPr="00DD726F">
        <w:rPr>
          <w:noProof/>
          <w:color w:val="373535"/>
          <w:sz w:val="24"/>
          <w:szCs w:val="24"/>
          <w:lang w:val="es-419"/>
        </w:rPr>
        <w:lastRenderedPageBreak/>
        <w:drawing>
          <wp:inline distT="0" distB="0" distL="0" distR="0" wp14:anchorId="4AF89D04" wp14:editId="7C0085B5">
            <wp:extent cx="2915057" cy="857370"/>
            <wp:effectExtent l="0" t="0" r="0" b="0"/>
            <wp:docPr id="122465917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59170" name="Picture 1" descr="A white background with black dots&#10;&#10;AI-generated content may be incorrect."/>
                    <pic:cNvPicPr/>
                  </pic:nvPicPr>
                  <pic:blipFill>
                    <a:blip r:embed="rId30"/>
                    <a:stretch>
                      <a:fillRect/>
                    </a:stretch>
                  </pic:blipFill>
                  <pic:spPr>
                    <a:xfrm>
                      <a:off x="0" y="0"/>
                      <a:ext cx="2915057" cy="857370"/>
                    </a:xfrm>
                    <a:prstGeom prst="rect">
                      <a:avLst/>
                    </a:prstGeom>
                  </pic:spPr>
                </pic:pic>
              </a:graphicData>
            </a:graphic>
          </wp:inline>
        </w:drawing>
      </w:r>
    </w:p>
    <w:p w14:paraId="7DF9CE53" w14:textId="4108F086" w:rsidR="00506E56" w:rsidRPr="00DD726F" w:rsidRDefault="00852835" w:rsidP="008807BD">
      <w:pPr>
        <w:pStyle w:val="ListParagraph"/>
        <w:numPr>
          <w:ilvl w:val="1"/>
          <w:numId w:val="2"/>
        </w:numPr>
        <w:tabs>
          <w:tab w:val="left" w:pos="599"/>
        </w:tabs>
        <w:spacing w:before="48" w:line="360" w:lineRule="auto"/>
        <w:ind w:left="180" w:right="468" w:hanging="90"/>
        <w:jc w:val="both"/>
        <w:rPr>
          <w:sz w:val="24"/>
          <w:szCs w:val="24"/>
          <w:lang w:val="es-419"/>
        </w:rPr>
      </w:pPr>
      <w:r w:rsidRPr="00DD726F">
        <w:rPr>
          <w:sz w:val="24"/>
          <w:szCs w:val="24"/>
          <w:lang w:val="es-419"/>
        </w:rPr>
        <w:t>La elección y el uso de elementos de aleación, combinados con carbono, fósforo y azufre para obtener las propiedades mecánicas prescritas en las Tablas 2 y 3, serán realizados por el fabricante. Los elementos comúnmente utilizados incluyen manganeso, silicio, cobre, níquel, cromo, molibdeno, vanadio, columbio, titanio y circonio.</w:t>
      </w:r>
    </w:p>
    <w:p w14:paraId="27E69E6E" w14:textId="439C6918" w:rsidR="00506E56" w:rsidRPr="00DD726F" w:rsidRDefault="00506E56" w:rsidP="008807BD">
      <w:pPr>
        <w:pStyle w:val="ListParagraph"/>
        <w:numPr>
          <w:ilvl w:val="1"/>
          <w:numId w:val="2"/>
        </w:numPr>
        <w:tabs>
          <w:tab w:val="left" w:pos="599"/>
        </w:tabs>
        <w:spacing w:before="79" w:line="360" w:lineRule="auto"/>
        <w:ind w:left="180" w:right="468" w:hanging="90"/>
        <w:jc w:val="both"/>
        <w:rPr>
          <w:color w:val="373535"/>
          <w:sz w:val="24"/>
          <w:szCs w:val="24"/>
          <w:lang w:val="es-419"/>
        </w:rPr>
      </w:pPr>
      <w:r w:rsidRPr="00DD726F">
        <w:rPr>
          <w:color w:val="373535"/>
          <w:sz w:val="24"/>
          <w:szCs w:val="24"/>
          <w:lang w:val="es-419"/>
        </w:rPr>
        <w:t>El análisis de colada deberá ser tal que proporcione un equivalente de carbono (CE) que no exceda el 0,55 %, calculado mediante la siguiente fórmula:</w:t>
      </w:r>
    </w:p>
    <w:p w14:paraId="22858297" w14:textId="77777777" w:rsidR="00F77854" w:rsidRPr="00DD726F" w:rsidRDefault="00852835" w:rsidP="008807BD">
      <w:pPr>
        <w:pStyle w:val="ListParagraph"/>
        <w:tabs>
          <w:tab w:val="left" w:pos="599"/>
        </w:tabs>
        <w:spacing w:before="79" w:line="360" w:lineRule="auto"/>
        <w:ind w:left="180" w:right="468" w:hanging="90"/>
        <w:rPr>
          <w:sz w:val="24"/>
          <w:szCs w:val="24"/>
          <w:lang w:val="es-419"/>
        </w:rPr>
      </w:pPr>
      <w:r w:rsidRPr="00DD726F">
        <w:rPr>
          <w:noProof/>
          <w:color w:val="373535"/>
          <w:sz w:val="24"/>
          <w:szCs w:val="24"/>
          <w:lang w:val="es-419"/>
        </w:rPr>
        <w:drawing>
          <wp:inline distT="0" distB="0" distL="0" distR="0" wp14:anchorId="7F3A271E" wp14:editId="74FB933F">
            <wp:extent cx="3115110" cy="285790"/>
            <wp:effectExtent l="0" t="0" r="0" b="0"/>
            <wp:docPr id="2098444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44300" name=""/>
                    <pic:cNvPicPr/>
                  </pic:nvPicPr>
                  <pic:blipFill>
                    <a:blip r:embed="rId31"/>
                    <a:stretch>
                      <a:fillRect/>
                    </a:stretch>
                  </pic:blipFill>
                  <pic:spPr>
                    <a:xfrm>
                      <a:off x="0" y="0"/>
                      <a:ext cx="3115110" cy="285790"/>
                    </a:xfrm>
                    <a:prstGeom prst="rect">
                      <a:avLst/>
                    </a:prstGeom>
                  </pic:spPr>
                </pic:pic>
              </a:graphicData>
            </a:graphic>
          </wp:inline>
        </w:drawing>
      </w:r>
    </w:p>
    <w:p w14:paraId="10E07812" w14:textId="76EF9B25" w:rsidR="00A01554" w:rsidRPr="00DD726F" w:rsidRDefault="00000000" w:rsidP="008807BD">
      <w:pPr>
        <w:pStyle w:val="ListParagraph"/>
        <w:tabs>
          <w:tab w:val="left" w:pos="599"/>
        </w:tabs>
        <w:spacing w:before="79" w:line="360" w:lineRule="auto"/>
        <w:ind w:left="180" w:right="468" w:hanging="90"/>
        <w:rPr>
          <w:sz w:val="24"/>
          <w:szCs w:val="24"/>
          <w:lang w:val="es-419"/>
        </w:rPr>
      </w:pPr>
      <w:r w:rsidRPr="00DD726F">
        <w:rPr>
          <w:color w:val="373535"/>
          <w:sz w:val="24"/>
          <w:szCs w:val="24"/>
          <w:lang w:val="es-419"/>
        </w:rPr>
        <w:t>6.5 Análisis de verificación del producto (verificación): un análisis de verificación del producto realizado por el comprador no deberá exceder los siguientes porcentajes:</w:t>
      </w:r>
    </w:p>
    <w:p w14:paraId="0E6B0177" w14:textId="77777777" w:rsidR="00A01554" w:rsidRPr="00DD726F" w:rsidRDefault="00A01554" w:rsidP="008807BD">
      <w:pPr>
        <w:pStyle w:val="BodyText"/>
        <w:spacing w:before="2" w:line="360" w:lineRule="auto"/>
        <w:ind w:left="180" w:right="468" w:hanging="90"/>
        <w:rPr>
          <w:sz w:val="24"/>
          <w:szCs w:val="24"/>
          <w:lang w:val="es-419"/>
        </w:rPr>
      </w:pPr>
    </w:p>
    <w:p w14:paraId="13B69B68" w14:textId="77777777" w:rsidR="00A01554" w:rsidRPr="00DD726F" w:rsidRDefault="00000000" w:rsidP="008807BD">
      <w:pPr>
        <w:pStyle w:val="Heading2"/>
        <w:numPr>
          <w:ilvl w:val="0"/>
          <w:numId w:val="2"/>
        </w:numPr>
        <w:tabs>
          <w:tab w:val="left" w:pos="310"/>
        </w:tabs>
        <w:spacing w:before="107" w:line="360" w:lineRule="auto"/>
        <w:ind w:left="180" w:right="468" w:hanging="90"/>
        <w:jc w:val="both"/>
        <w:rPr>
          <w:sz w:val="24"/>
          <w:szCs w:val="24"/>
        </w:rPr>
      </w:pPr>
      <w:proofErr w:type="spellStart"/>
      <w:r w:rsidRPr="00DD726F">
        <w:rPr>
          <w:color w:val="373535"/>
          <w:sz w:val="24"/>
          <w:szCs w:val="24"/>
        </w:rPr>
        <w:t>Requisitos</w:t>
      </w:r>
      <w:proofErr w:type="spellEnd"/>
      <w:r w:rsidRPr="00DD726F">
        <w:rPr>
          <w:color w:val="373535"/>
          <w:sz w:val="24"/>
          <w:szCs w:val="24"/>
        </w:rPr>
        <w:t xml:space="preserve"> para las </w:t>
      </w:r>
      <w:proofErr w:type="spellStart"/>
      <w:r w:rsidRPr="00DD726F">
        <w:rPr>
          <w:color w:val="373535"/>
          <w:sz w:val="24"/>
          <w:szCs w:val="24"/>
        </w:rPr>
        <w:t>deformaciones</w:t>
      </w:r>
      <w:proofErr w:type="spellEnd"/>
    </w:p>
    <w:p w14:paraId="5F74A837" w14:textId="77777777"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Las deformaciones deberán estar espaciadas a lo largo de la barra a distancias sustancialmente uniformes. Las deformaciones en lados opuestos de la barra deberán ser similares en tamaño, forma y patrón.</w:t>
      </w:r>
    </w:p>
    <w:p w14:paraId="1966321B" w14:textId="77777777" w:rsidR="00A01554" w:rsidRPr="00DD726F" w:rsidRDefault="00000000" w:rsidP="008807BD">
      <w:pPr>
        <w:pStyle w:val="ListParagraph"/>
        <w:numPr>
          <w:ilvl w:val="1"/>
          <w:numId w:val="2"/>
        </w:numPr>
        <w:tabs>
          <w:tab w:val="left" w:pos="599"/>
        </w:tabs>
        <w:spacing w:before="78" w:line="360" w:lineRule="auto"/>
        <w:ind w:left="180" w:right="468" w:hanging="90"/>
        <w:jc w:val="both"/>
        <w:rPr>
          <w:sz w:val="24"/>
          <w:szCs w:val="24"/>
          <w:lang w:val="es-419"/>
        </w:rPr>
      </w:pPr>
      <w:r w:rsidRPr="00DD726F">
        <w:rPr>
          <w:color w:val="373535"/>
          <w:sz w:val="24"/>
          <w:szCs w:val="24"/>
          <w:lang w:val="es-419"/>
        </w:rPr>
        <w:t>Las deformaciones se colocarán con respecto al eje de la barra de modo que el ángulo incluido no sea inferior a 45°. Si la línea de deformaciones forma un ángulo incluido con el eje de la barra de 45° a 70°, inclusive, las deformaciones se invertirán alternativamente en cada lado, o bien, las de un lado se invertirán en dirección con respecto a las del lado opuesto. Si la línea de deformación supera los 70°, no se requerirá inversión de dirección.</w:t>
      </w:r>
    </w:p>
    <w:p w14:paraId="009CED69" w14:textId="77777777" w:rsidR="00A01554" w:rsidRPr="00DD726F" w:rsidRDefault="00000000" w:rsidP="008807BD">
      <w:pPr>
        <w:pStyle w:val="ListParagraph"/>
        <w:numPr>
          <w:ilvl w:val="1"/>
          <w:numId w:val="2"/>
        </w:numPr>
        <w:tabs>
          <w:tab w:val="left" w:pos="599"/>
        </w:tabs>
        <w:spacing w:before="76" w:line="360" w:lineRule="auto"/>
        <w:ind w:left="180" w:right="468" w:hanging="90"/>
        <w:jc w:val="both"/>
        <w:rPr>
          <w:sz w:val="24"/>
          <w:szCs w:val="24"/>
          <w:lang w:val="es-419"/>
        </w:rPr>
      </w:pPr>
      <w:r w:rsidRPr="00DD726F">
        <w:rPr>
          <w:color w:val="373535"/>
          <w:sz w:val="24"/>
          <w:szCs w:val="24"/>
          <w:lang w:val="es-419"/>
        </w:rPr>
        <w:t>El espaciamiento o distancia promedio entre deformaciones en cada lado de la barra no deberá exceder</w:t>
      </w:r>
      <w:r w:rsidRPr="00DD726F">
        <w:rPr>
          <w:color w:val="373535"/>
          <w:position w:val="5"/>
          <w:sz w:val="24"/>
          <w:szCs w:val="24"/>
          <w:lang w:val="es-419"/>
        </w:rPr>
        <w:t>7</w:t>
      </w:r>
      <w:r w:rsidRPr="00DD726F">
        <w:rPr>
          <w:color w:val="373535"/>
          <w:sz w:val="24"/>
          <w:szCs w:val="24"/>
          <w:lang w:val="es-419"/>
        </w:rPr>
        <w:t>/10del diámetro nominal de la barra.</w:t>
      </w:r>
    </w:p>
    <w:p w14:paraId="1F4C8015" w14:textId="77777777" w:rsidR="00A01554" w:rsidRPr="00DD726F" w:rsidRDefault="00000000" w:rsidP="008807BD">
      <w:pPr>
        <w:pStyle w:val="ListParagraph"/>
        <w:numPr>
          <w:ilvl w:val="1"/>
          <w:numId w:val="2"/>
        </w:numPr>
        <w:tabs>
          <w:tab w:val="left" w:pos="599"/>
        </w:tabs>
        <w:spacing w:before="79" w:line="360" w:lineRule="auto"/>
        <w:ind w:left="180" w:right="468" w:hanging="90"/>
        <w:jc w:val="both"/>
        <w:rPr>
          <w:sz w:val="24"/>
          <w:szCs w:val="24"/>
          <w:lang w:val="es-419"/>
        </w:rPr>
      </w:pPr>
      <w:r w:rsidRPr="00DD726F">
        <w:rPr>
          <w:color w:val="373535"/>
          <w:sz w:val="24"/>
          <w:szCs w:val="24"/>
          <w:lang w:val="es-419"/>
        </w:rPr>
        <w:t>La longitud total de las deformaciones deberá ser tal que la separación (medida como cuerda) entre sus extremos no supere el 12,5 % del perímetro nominal de la barra. Si los extremos terminan en una nervadura, el ancho de esta se considerará como la separación entre estos extremos. La suma de las separaciones no deberá superar el 25 % del perímetro nominal de la barra. El perímetro nominal de la barra será 3,1416 veces el diámetro nominal.</w:t>
      </w:r>
    </w:p>
    <w:p w14:paraId="54DA5C2D" w14:textId="49AC4B9B" w:rsidR="00A01554" w:rsidRPr="00DD726F" w:rsidRDefault="00000000" w:rsidP="008807BD">
      <w:pPr>
        <w:pStyle w:val="ListParagraph"/>
        <w:numPr>
          <w:ilvl w:val="1"/>
          <w:numId w:val="2"/>
        </w:numPr>
        <w:tabs>
          <w:tab w:val="left" w:pos="599"/>
        </w:tabs>
        <w:spacing w:before="76" w:line="360" w:lineRule="auto"/>
        <w:ind w:left="180" w:right="468" w:hanging="90"/>
        <w:jc w:val="both"/>
        <w:rPr>
          <w:sz w:val="24"/>
          <w:szCs w:val="24"/>
          <w:lang w:val="es-419"/>
        </w:rPr>
      </w:pPr>
      <w:r w:rsidRPr="00DD726F">
        <w:rPr>
          <w:color w:val="373535"/>
          <w:sz w:val="24"/>
          <w:szCs w:val="24"/>
          <w:lang w:val="es-419"/>
        </w:rPr>
        <w:t>El espaciamiento, la altura y la separación de las deformaciones deberán cumplir los requisitos prescritos en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Tabla 1</w:t>
        </w:r>
      </w:hyperlink>
      <w:r w:rsidRPr="00DD726F">
        <w:rPr>
          <w:color w:val="373535"/>
          <w:sz w:val="24"/>
          <w:szCs w:val="24"/>
          <w:lang w:val="es-419"/>
        </w:rPr>
        <w:t>.</w:t>
      </w:r>
    </w:p>
    <w:p w14:paraId="580F18AE" w14:textId="77777777" w:rsidR="00A01554" w:rsidRPr="00DD726F" w:rsidRDefault="00000000" w:rsidP="008807BD">
      <w:pPr>
        <w:pStyle w:val="Heading2"/>
        <w:numPr>
          <w:ilvl w:val="0"/>
          <w:numId w:val="2"/>
        </w:numPr>
        <w:tabs>
          <w:tab w:val="left" w:pos="310"/>
        </w:tabs>
        <w:spacing w:before="127" w:line="360" w:lineRule="auto"/>
        <w:ind w:left="180" w:right="468" w:hanging="90"/>
        <w:jc w:val="both"/>
        <w:rPr>
          <w:sz w:val="24"/>
          <w:szCs w:val="24"/>
        </w:rPr>
      </w:pPr>
      <w:proofErr w:type="spellStart"/>
      <w:r w:rsidRPr="00DD726F">
        <w:rPr>
          <w:color w:val="373535"/>
          <w:sz w:val="24"/>
          <w:szCs w:val="24"/>
        </w:rPr>
        <w:lastRenderedPageBreak/>
        <w:t>Mediciones</w:t>
      </w:r>
      <w:proofErr w:type="spellEnd"/>
      <w:r w:rsidRPr="00DD726F">
        <w:rPr>
          <w:color w:val="373535"/>
          <w:sz w:val="24"/>
          <w:szCs w:val="24"/>
        </w:rPr>
        <w:t xml:space="preserve"> de </w:t>
      </w:r>
      <w:proofErr w:type="spellStart"/>
      <w:r w:rsidRPr="00DD726F">
        <w:rPr>
          <w:color w:val="373535"/>
          <w:sz w:val="24"/>
          <w:szCs w:val="24"/>
        </w:rPr>
        <w:t>deformaciones</w:t>
      </w:r>
      <w:proofErr w:type="spellEnd"/>
    </w:p>
    <w:p w14:paraId="318578E6" w14:textId="4902F2BC" w:rsidR="00A01554" w:rsidRPr="00DD726F" w:rsidRDefault="00000000" w:rsidP="008807BD">
      <w:pPr>
        <w:pStyle w:val="ListParagraph"/>
        <w:numPr>
          <w:ilvl w:val="1"/>
          <w:numId w:val="2"/>
        </w:numPr>
        <w:tabs>
          <w:tab w:val="left" w:pos="599"/>
        </w:tabs>
        <w:spacing w:before="79" w:line="360" w:lineRule="auto"/>
        <w:ind w:left="180" w:right="468" w:hanging="90"/>
        <w:jc w:val="both"/>
        <w:rPr>
          <w:color w:val="373535"/>
          <w:sz w:val="24"/>
          <w:szCs w:val="24"/>
          <w:lang w:val="es-419"/>
        </w:rPr>
      </w:pPr>
      <w:r w:rsidRPr="00DD726F">
        <w:rPr>
          <w:color w:val="373535"/>
          <w:sz w:val="24"/>
          <w:szCs w:val="24"/>
          <w:lang w:val="es-419"/>
        </w:rPr>
        <w:t xml:space="preserve">El espaciamiento promedio de las deformaciones se determinará midiendo la longitud de un mínimo de 10 espacios </w:t>
      </w:r>
      <w:bookmarkStart w:id="2" w:name="_bookmark3"/>
      <w:bookmarkEnd w:id="2"/>
      <w:r w:rsidRPr="00DD726F">
        <w:rPr>
          <w:color w:val="373535"/>
          <w:sz w:val="24"/>
          <w:szCs w:val="24"/>
          <w:lang w:val="es-419"/>
        </w:rPr>
        <w:t>y</w:t>
      </w:r>
      <w:r w:rsidR="00506E56" w:rsidRPr="00DD726F">
        <w:rPr>
          <w:color w:val="373535"/>
          <w:sz w:val="24"/>
          <w:szCs w:val="24"/>
          <w:lang w:val="es-419"/>
        </w:rPr>
        <w:t xml:space="preserve"> </w:t>
      </w:r>
      <w:r w:rsidRPr="00DD726F">
        <w:rPr>
          <w:color w:val="373535"/>
          <w:sz w:val="24"/>
          <w:szCs w:val="24"/>
          <w:lang w:val="es-419"/>
        </w:rPr>
        <w:t>Dividiendo esa longitud entre el número de espacios incluidos en la medición. La medición comenzará desde un punto en una deformación al inicio del primer espacio hasta un punto correspondiente en una deformación después del último espacio incluido. No se realizarán mediciones de espaciado sobre un área de barra que contenga símbolos de marcado de barra que incluyan letras o números.</w:t>
      </w:r>
    </w:p>
    <w:p w14:paraId="0AE0B07D" w14:textId="0E734CD1" w:rsidR="00506E56" w:rsidRPr="00DD726F" w:rsidRDefault="00506E56" w:rsidP="008807BD">
      <w:pPr>
        <w:tabs>
          <w:tab w:val="left" w:pos="599"/>
        </w:tabs>
        <w:spacing w:before="79" w:line="360" w:lineRule="auto"/>
        <w:ind w:left="180" w:right="468" w:hanging="90"/>
        <w:jc w:val="both"/>
        <w:rPr>
          <w:color w:val="373535"/>
          <w:sz w:val="24"/>
          <w:szCs w:val="24"/>
          <w:lang w:val="es-419"/>
        </w:rPr>
      </w:pPr>
      <w:r w:rsidRPr="00DD726F">
        <w:rPr>
          <w:noProof/>
          <w:color w:val="373535"/>
          <w:sz w:val="24"/>
          <w:szCs w:val="24"/>
          <w:lang w:val="es-419"/>
        </w:rPr>
        <w:drawing>
          <wp:inline distT="0" distB="0" distL="0" distR="0" wp14:anchorId="78569BA1" wp14:editId="2D9D680D">
            <wp:extent cx="3277057" cy="1105054"/>
            <wp:effectExtent l="0" t="0" r="0" b="0"/>
            <wp:docPr id="1635308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08801" name=""/>
                    <pic:cNvPicPr/>
                  </pic:nvPicPr>
                  <pic:blipFill>
                    <a:blip r:embed="rId32"/>
                    <a:stretch>
                      <a:fillRect/>
                    </a:stretch>
                  </pic:blipFill>
                  <pic:spPr>
                    <a:xfrm>
                      <a:off x="0" y="0"/>
                      <a:ext cx="3277057" cy="1105054"/>
                    </a:xfrm>
                    <a:prstGeom prst="rect">
                      <a:avLst/>
                    </a:prstGeom>
                  </pic:spPr>
                </pic:pic>
              </a:graphicData>
            </a:graphic>
          </wp:inline>
        </w:drawing>
      </w:r>
    </w:p>
    <w:p w14:paraId="687BEF76" w14:textId="77777777" w:rsidR="00A01554" w:rsidRPr="00DD726F" w:rsidRDefault="00000000" w:rsidP="008807BD">
      <w:pPr>
        <w:pStyle w:val="ListParagraph"/>
        <w:numPr>
          <w:ilvl w:val="1"/>
          <w:numId w:val="2"/>
        </w:numPr>
        <w:tabs>
          <w:tab w:val="left" w:pos="599"/>
        </w:tabs>
        <w:spacing w:before="77" w:line="360" w:lineRule="auto"/>
        <w:ind w:left="180" w:right="468" w:hanging="90"/>
        <w:jc w:val="both"/>
        <w:rPr>
          <w:sz w:val="24"/>
          <w:szCs w:val="24"/>
          <w:lang w:val="es-419"/>
        </w:rPr>
      </w:pPr>
      <w:r w:rsidRPr="00DD726F">
        <w:rPr>
          <w:color w:val="373535"/>
          <w:sz w:val="24"/>
          <w:szCs w:val="24"/>
          <w:lang w:val="es-419"/>
        </w:rPr>
        <w:t>La altura promedio de las deformaciones se determinará a partir de mediciones realizadas en al menos dos deformaciones típicas. Las determinaciones se basarán en tres mediciones por deformación, una en el centro de la longitud total y las otras dos en los puntos de los cuartos de la longitud total.</w:t>
      </w:r>
    </w:p>
    <w:p w14:paraId="759E6EE3" w14:textId="77777777" w:rsidR="00A01554" w:rsidRPr="00DD726F" w:rsidRDefault="00000000" w:rsidP="008807BD">
      <w:pPr>
        <w:pStyle w:val="ListParagraph"/>
        <w:numPr>
          <w:ilvl w:val="1"/>
          <w:numId w:val="2"/>
        </w:numPr>
        <w:tabs>
          <w:tab w:val="left" w:pos="624"/>
        </w:tabs>
        <w:spacing w:before="77" w:line="360" w:lineRule="auto"/>
        <w:ind w:left="180" w:right="468" w:hanging="90"/>
        <w:jc w:val="both"/>
        <w:rPr>
          <w:sz w:val="24"/>
          <w:szCs w:val="24"/>
          <w:lang w:val="es-419"/>
        </w:rPr>
      </w:pPr>
      <w:r w:rsidRPr="00DD726F">
        <w:rPr>
          <w:color w:val="373535"/>
          <w:sz w:val="24"/>
          <w:szCs w:val="24"/>
          <w:lang w:val="es-419"/>
        </w:rPr>
        <w:t>Una altura insuficiente, una cobertura circunferencial insuficiente o un espaciamiento excesivo de las deformaciones no constituirán causa de rechazo a menos que se haya establecido claramente mediante determinaciones en cada lote probado que la altura, el espacio o el espaciamiento típicos de las deformaciones no se ajustan a los requisitos mínimos prescritos en la Sección</w:t>
      </w:r>
      <w:hyperlink w:anchor="_bookmark2" w:history="1">
        <w:r w:rsidR="00A01554" w:rsidRPr="00DD726F">
          <w:rPr>
            <w:color w:val="C43033"/>
            <w:sz w:val="24"/>
            <w:szCs w:val="24"/>
            <w:lang w:val="es-419"/>
          </w:rPr>
          <w:t>7</w:t>
        </w:r>
      </w:hyperlink>
      <w:r w:rsidRPr="00DD726F">
        <w:rPr>
          <w:color w:val="373535"/>
          <w:sz w:val="24"/>
          <w:szCs w:val="24"/>
          <w:lang w:val="es-419"/>
        </w:rPr>
        <w:t>No se realizará ningún rechazo sobre la base de las mediciones si se miden menos de diez deformaciones adyacentes en cada lado de la barra.</w:t>
      </w:r>
    </w:p>
    <w:p w14:paraId="5A10DF51" w14:textId="77777777" w:rsidR="00A01554" w:rsidRPr="00DD726F" w:rsidRDefault="00000000" w:rsidP="008807BD">
      <w:pPr>
        <w:pStyle w:val="Heading2"/>
        <w:numPr>
          <w:ilvl w:val="0"/>
          <w:numId w:val="2"/>
        </w:numPr>
        <w:tabs>
          <w:tab w:val="left" w:pos="310"/>
        </w:tabs>
        <w:spacing w:before="158" w:line="360" w:lineRule="auto"/>
        <w:ind w:left="180" w:right="468" w:hanging="90"/>
        <w:jc w:val="both"/>
        <w:rPr>
          <w:sz w:val="24"/>
          <w:szCs w:val="24"/>
        </w:rPr>
      </w:pPr>
      <w:proofErr w:type="spellStart"/>
      <w:r w:rsidRPr="00DD726F">
        <w:rPr>
          <w:color w:val="373535"/>
          <w:spacing w:val="-2"/>
          <w:sz w:val="24"/>
          <w:szCs w:val="24"/>
        </w:rPr>
        <w:t>Requisitos</w:t>
      </w:r>
      <w:proofErr w:type="spellEnd"/>
      <w:r w:rsidRPr="00DD726F">
        <w:rPr>
          <w:color w:val="373535"/>
          <w:spacing w:val="-2"/>
          <w:sz w:val="24"/>
          <w:szCs w:val="24"/>
        </w:rPr>
        <w:t xml:space="preserve"> de </w:t>
      </w:r>
      <w:proofErr w:type="spellStart"/>
      <w:r w:rsidRPr="00DD726F">
        <w:rPr>
          <w:color w:val="373535"/>
          <w:spacing w:val="-2"/>
          <w:sz w:val="24"/>
          <w:szCs w:val="24"/>
        </w:rPr>
        <w:t>tracción</w:t>
      </w:r>
      <w:proofErr w:type="spellEnd"/>
    </w:p>
    <w:p w14:paraId="54541325" w14:textId="75BF5EFF" w:rsidR="00A01554" w:rsidRPr="00DD726F" w:rsidRDefault="00000000" w:rsidP="008807BD">
      <w:pPr>
        <w:pStyle w:val="ListParagraph"/>
        <w:numPr>
          <w:ilvl w:val="1"/>
          <w:numId w:val="2"/>
        </w:numPr>
        <w:tabs>
          <w:tab w:val="left" w:pos="599"/>
        </w:tabs>
        <w:spacing w:before="80" w:line="360" w:lineRule="auto"/>
        <w:ind w:left="180" w:right="468" w:hanging="90"/>
        <w:jc w:val="both"/>
        <w:rPr>
          <w:sz w:val="24"/>
          <w:szCs w:val="24"/>
          <w:lang w:val="es-419"/>
        </w:rPr>
      </w:pPr>
      <w:r w:rsidRPr="00DD726F">
        <w:rPr>
          <w:color w:val="373535"/>
          <w:sz w:val="24"/>
          <w:szCs w:val="24"/>
          <w:lang w:val="es-419"/>
        </w:rPr>
        <w:t>El material, tal como se representa en las muestras de prueba, deberá cumplir los requisitos de propiedades de tracción prescritos en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Tabla 2</w:t>
        </w:r>
      </w:hyperlink>
      <w:r w:rsidRPr="00DD726F">
        <w:rPr>
          <w:color w:val="373535"/>
          <w:sz w:val="24"/>
          <w:szCs w:val="24"/>
          <w:lang w:val="es-419"/>
        </w:rPr>
        <w:t>.</w:t>
      </w:r>
    </w:p>
    <w:p w14:paraId="386F61C9" w14:textId="77777777" w:rsidR="00A01554" w:rsidRPr="00DD726F" w:rsidRDefault="00000000" w:rsidP="008807BD">
      <w:pPr>
        <w:pStyle w:val="ListParagraph"/>
        <w:numPr>
          <w:ilvl w:val="1"/>
          <w:numId w:val="2"/>
        </w:numPr>
        <w:tabs>
          <w:tab w:val="left" w:pos="599"/>
        </w:tabs>
        <w:spacing w:before="78" w:line="360" w:lineRule="auto"/>
        <w:ind w:left="180" w:right="468" w:hanging="90"/>
        <w:jc w:val="both"/>
        <w:rPr>
          <w:sz w:val="24"/>
          <w:szCs w:val="24"/>
          <w:lang w:val="es-419"/>
        </w:rPr>
      </w:pPr>
      <w:r w:rsidRPr="00DD726F">
        <w:rPr>
          <w:color w:val="373535"/>
          <w:sz w:val="24"/>
          <w:szCs w:val="24"/>
          <w:lang w:val="es-419"/>
        </w:rPr>
        <w:t>El punto de fluencia o resistencia a la fluencia se determinará mediante uno de los métodos siguientes:</w:t>
      </w:r>
    </w:p>
    <w:p w14:paraId="240732B7" w14:textId="77777777" w:rsidR="00A01554" w:rsidRPr="00DD726F" w:rsidRDefault="00000000" w:rsidP="008807BD">
      <w:pPr>
        <w:pStyle w:val="ListParagraph"/>
        <w:numPr>
          <w:ilvl w:val="2"/>
          <w:numId w:val="2"/>
        </w:numPr>
        <w:tabs>
          <w:tab w:val="left" w:pos="749"/>
        </w:tabs>
        <w:spacing w:line="360" w:lineRule="auto"/>
        <w:ind w:left="180" w:right="468" w:hanging="90"/>
        <w:jc w:val="both"/>
        <w:rPr>
          <w:sz w:val="24"/>
          <w:szCs w:val="24"/>
          <w:lang w:val="es-419"/>
        </w:rPr>
      </w:pPr>
      <w:r w:rsidRPr="00DD726F">
        <w:rPr>
          <w:color w:val="373535"/>
          <w:sz w:val="24"/>
          <w:szCs w:val="24"/>
          <w:lang w:val="es-419"/>
        </w:rPr>
        <w:t>El punto de fluencia se determinará por la caída de la viga o el tope en el calibre de la máquina de ensayo de tracción, cuando el acero ensayado tenga un punto de fluencia bien definido o de codo agudo.</w:t>
      </w:r>
    </w:p>
    <w:p w14:paraId="43315007" w14:textId="77777777" w:rsidR="00A01554" w:rsidRPr="00DD726F" w:rsidRDefault="00000000" w:rsidP="008807BD">
      <w:pPr>
        <w:pStyle w:val="ListParagraph"/>
        <w:numPr>
          <w:ilvl w:val="2"/>
          <w:numId w:val="2"/>
        </w:numPr>
        <w:tabs>
          <w:tab w:val="left" w:pos="749"/>
        </w:tabs>
        <w:spacing w:line="360" w:lineRule="auto"/>
        <w:ind w:left="180" w:right="468" w:hanging="90"/>
        <w:jc w:val="both"/>
        <w:rPr>
          <w:sz w:val="24"/>
          <w:szCs w:val="24"/>
        </w:rPr>
      </w:pPr>
      <w:r w:rsidRPr="00DD726F">
        <w:rPr>
          <w:color w:val="373535"/>
          <w:sz w:val="24"/>
          <w:szCs w:val="24"/>
          <w:lang w:val="es-419"/>
        </w:rPr>
        <w:t>Cuando el acero no tenga un punto de fluencia bien definido, la resistencia al rendimiento se determinará mediante el método de desplazamiento (desplazamiento del 0,2 %) como se describe en Métodos de prueba y definiciones.</w:t>
      </w:r>
      <w:hyperlink w:anchor="_bookmark4" w:history="1">
        <w:r w:rsidR="00A01554" w:rsidRPr="00DD726F">
          <w:rPr>
            <w:color w:val="C43033"/>
            <w:sz w:val="24"/>
            <w:szCs w:val="24"/>
          </w:rPr>
          <w:t>A370</w:t>
        </w:r>
      </w:hyperlink>
      <w:r w:rsidRPr="00DD726F">
        <w:rPr>
          <w:color w:val="373535"/>
          <w:sz w:val="24"/>
          <w:szCs w:val="24"/>
        </w:rPr>
        <w:t>.</w:t>
      </w:r>
    </w:p>
    <w:p w14:paraId="55D7E333" w14:textId="7BDA0359" w:rsidR="00A01554" w:rsidRPr="00DD726F" w:rsidRDefault="00000000" w:rsidP="008807BD">
      <w:pPr>
        <w:pStyle w:val="ListParagraph"/>
        <w:numPr>
          <w:ilvl w:val="1"/>
          <w:numId w:val="2"/>
        </w:numPr>
        <w:tabs>
          <w:tab w:val="left" w:pos="599"/>
        </w:tabs>
        <w:spacing w:before="75" w:line="360" w:lineRule="auto"/>
        <w:ind w:left="180" w:right="468" w:hanging="90"/>
        <w:jc w:val="both"/>
        <w:rPr>
          <w:sz w:val="24"/>
          <w:szCs w:val="24"/>
        </w:rPr>
      </w:pPr>
      <w:r w:rsidRPr="00DD726F">
        <w:rPr>
          <w:color w:val="373535"/>
          <w:sz w:val="24"/>
          <w:szCs w:val="24"/>
          <w:lang w:val="es-419"/>
        </w:rPr>
        <w:t xml:space="preserve">Cuando el material se suministra en bobinas, la muestra de prueba se debe tomar de la bobina y </w:t>
      </w:r>
      <w:r w:rsidRPr="00DD726F">
        <w:rPr>
          <w:color w:val="373535"/>
          <w:sz w:val="24"/>
          <w:szCs w:val="24"/>
          <w:lang w:val="es-419"/>
        </w:rPr>
        <w:lastRenderedPageBreak/>
        <w:t xml:space="preserve">enderezar antes de colocarla en las mordazas de la máquina de prueba de tracción. </w:t>
      </w:r>
      <w:r w:rsidRPr="00DD726F">
        <w:rPr>
          <w:color w:val="373535"/>
          <w:sz w:val="24"/>
          <w:szCs w:val="24"/>
        </w:rPr>
        <w:t>(Ver</w:t>
      </w:r>
      <w:r w:rsidR="00F77854" w:rsidRPr="00DD726F">
        <w:rPr>
          <w:color w:val="373535"/>
          <w:sz w:val="24"/>
          <w:szCs w:val="24"/>
        </w:rPr>
        <w:t xml:space="preserve"> </w:t>
      </w:r>
      <w:hyperlink w:anchor="_bookmark3" w:history="1">
        <w:r w:rsidR="00A01554" w:rsidRPr="00DD726F">
          <w:rPr>
            <w:color w:val="C43033"/>
            <w:sz w:val="24"/>
            <w:szCs w:val="24"/>
          </w:rPr>
          <w:t>Nota 2</w:t>
        </w:r>
      </w:hyperlink>
      <w:r w:rsidRPr="00DD726F">
        <w:rPr>
          <w:color w:val="373535"/>
          <w:sz w:val="24"/>
          <w:szCs w:val="24"/>
        </w:rPr>
        <w:t>.)</w:t>
      </w:r>
    </w:p>
    <w:p w14:paraId="56340061" w14:textId="5656CFDF" w:rsidR="00A01554" w:rsidRPr="00DD726F" w:rsidRDefault="00404FF0" w:rsidP="008807BD">
      <w:pPr>
        <w:spacing w:before="131" w:line="360" w:lineRule="auto"/>
        <w:ind w:left="180" w:right="468" w:hanging="90"/>
        <w:jc w:val="both"/>
        <w:rPr>
          <w:sz w:val="24"/>
          <w:szCs w:val="24"/>
          <w:lang w:val="es-419"/>
        </w:rPr>
      </w:pPr>
      <w:r w:rsidRPr="00DD726F">
        <w:rPr>
          <w:color w:val="373535"/>
          <w:sz w:val="24"/>
          <w:szCs w:val="24"/>
          <w:lang w:val="es-419"/>
        </w:rPr>
        <w:t>Nota 2—Enderece la probeta para evitar la formación de dobleces locales y minimizar el trabajo en frío. Un enderezamiento insuficiente antes de conectar el extensómetro puede resultar en lecturas de límite elástico inferiores a las reales.</w:t>
      </w:r>
    </w:p>
    <w:p w14:paraId="23FF75D0" w14:textId="0964D207" w:rsidR="00A01554" w:rsidRPr="00DD726F" w:rsidRDefault="00000000" w:rsidP="008807BD">
      <w:pPr>
        <w:pStyle w:val="ListParagraph"/>
        <w:numPr>
          <w:ilvl w:val="2"/>
          <w:numId w:val="2"/>
        </w:numPr>
        <w:tabs>
          <w:tab w:val="left" w:pos="749"/>
        </w:tabs>
        <w:spacing w:before="67" w:line="360" w:lineRule="auto"/>
        <w:ind w:left="180" w:right="468" w:hanging="90"/>
        <w:jc w:val="both"/>
        <w:rPr>
          <w:sz w:val="24"/>
          <w:szCs w:val="24"/>
          <w:lang w:val="es-419"/>
        </w:rPr>
      </w:pPr>
      <w:r w:rsidRPr="00DD726F">
        <w:rPr>
          <w:color w:val="373535"/>
          <w:sz w:val="24"/>
          <w:szCs w:val="24"/>
          <w:lang w:val="es-419"/>
        </w:rPr>
        <w:t>Las muestras de prueba tomadas de material post</w:t>
      </w:r>
      <w:r w:rsidR="00404FF0" w:rsidRPr="00DD726F">
        <w:rPr>
          <w:color w:val="373535"/>
          <w:sz w:val="24"/>
          <w:szCs w:val="24"/>
          <w:lang w:val="es-419"/>
        </w:rPr>
        <w:t>-</w:t>
      </w:r>
      <w:r w:rsidRPr="00DD726F">
        <w:rPr>
          <w:color w:val="373535"/>
          <w:sz w:val="24"/>
          <w:szCs w:val="24"/>
          <w:lang w:val="es-419"/>
        </w:rPr>
        <w:t>fabricado no se utilizarán para determinar la conformidad con esta especificación. (Ver</w:t>
      </w:r>
      <w:r w:rsidR="00F77854" w:rsidRPr="00DD726F">
        <w:rPr>
          <w:color w:val="373535"/>
          <w:sz w:val="24"/>
          <w:szCs w:val="24"/>
          <w:lang w:val="es-419"/>
        </w:rPr>
        <w:t xml:space="preserve"> </w:t>
      </w:r>
      <w:hyperlink w:anchor="_bookmark3" w:history="1">
        <w:r w:rsidR="00A01554" w:rsidRPr="00DD726F">
          <w:rPr>
            <w:color w:val="C43033"/>
            <w:sz w:val="24"/>
            <w:szCs w:val="24"/>
            <w:lang w:val="es-419"/>
          </w:rPr>
          <w:t>Nota 3</w:t>
        </w:r>
      </w:hyperlink>
      <w:r w:rsidRPr="00DD726F">
        <w:rPr>
          <w:color w:val="373535"/>
          <w:sz w:val="24"/>
          <w:szCs w:val="24"/>
          <w:lang w:val="es-419"/>
        </w:rPr>
        <w:t>.)</w:t>
      </w:r>
    </w:p>
    <w:p w14:paraId="1A57679C" w14:textId="5D31D485" w:rsidR="00A01554" w:rsidRPr="00DD726F" w:rsidRDefault="00404FF0" w:rsidP="008807BD">
      <w:pPr>
        <w:spacing w:before="131" w:line="360" w:lineRule="auto"/>
        <w:ind w:left="180" w:right="468" w:hanging="90"/>
        <w:jc w:val="both"/>
        <w:rPr>
          <w:sz w:val="24"/>
          <w:szCs w:val="24"/>
          <w:lang w:val="es-419"/>
        </w:rPr>
      </w:pPr>
      <w:r w:rsidRPr="00DD726F">
        <w:rPr>
          <w:color w:val="373535"/>
          <w:sz w:val="24"/>
          <w:szCs w:val="24"/>
          <w:lang w:val="es-419"/>
        </w:rPr>
        <w:t>Nota 3—La distorsión por flexión múltiple causada por las máquinas de enderezamiento y fabricación mecánica puede generar un trabajo en frío excesivo, lo que resulta en mayores límites de rendimiento, menores valores de alargamiento y una pérdida de altura de deformación.</w:t>
      </w:r>
    </w:p>
    <w:p w14:paraId="262E843F" w14:textId="2906EAA7" w:rsidR="00A01554" w:rsidRPr="00DD726F" w:rsidRDefault="00000000" w:rsidP="008807BD">
      <w:pPr>
        <w:pStyle w:val="ListParagraph"/>
        <w:numPr>
          <w:ilvl w:val="1"/>
          <w:numId w:val="2"/>
        </w:numPr>
        <w:tabs>
          <w:tab w:val="left" w:pos="599"/>
        </w:tabs>
        <w:spacing w:before="67" w:line="360" w:lineRule="auto"/>
        <w:ind w:left="180" w:right="468" w:hanging="90"/>
        <w:jc w:val="both"/>
        <w:rPr>
          <w:sz w:val="24"/>
          <w:szCs w:val="24"/>
          <w:lang w:val="es-419"/>
        </w:rPr>
      </w:pPr>
      <w:r w:rsidRPr="00DD726F">
        <w:rPr>
          <w:color w:val="373535"/>
          <w:sz w:val="24"/>
          <w:szCs w:val="24"/>
          <w:lang w:val="es-419"/>
        </w:rPr>
        <w:t>El porcentaje de alargamiento será el prescrito en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Tabla 2</w:t>
        </w:r>
      </w:hyperlink>
      <w:r w:rsidRPr="00DD726F">
        <w:rPr>
          <w:color w:val="373535"/>
          <w:sz w:val="24"/>
          <w:szCs w:val="24"/>
          <w:lang w:val="es-419"/>
        </w:rPr>
        <w:t>.</w:t>
      </w:r>
    </w:p>
    <w:p w14:paraId="61941DAE" w14:textId="77777777" w:rsidR="00A01554" w:rsidRPr="00DD726F" w:rsidRDefault="00000000" w:rsidP="008807BD">
      <w:pPr>
        <w:pStyle w:val="Heading2"/>
        <w:numPr>
          <w:ilvl w:val="0"/>
          <w:numId w:val="2"/>
        </w:numPr>
        <w:tabs>
          <w:tab w:val="left" w:pos="410"/>
        </w:tabs>
        <w:spacing w:before="161" w:line="360" w:lineRule="auto"/>
        <w:ind w:left="180" w:right="468" w:hanging="90"/>
        <w:jc w:val="both"/>
        <w:rPr>
          <w:sz w:val="24"/>
          <w:szCs w:val="24"/>
        </w:rPr>
      </w:pPr>
      <w:proofErr w:type="spellStart"/>
      <w:r w:rsidRPr="00DD726F">
        <w:rPr>
          <w:color w:val="373535"/>
          <w:sz w:val="24"/>
          <w:szCs w:val="24"/>
        </w:rPr>
        <w:t>Requisitos</w:t>
      </w:r>
      <w:proofErr w:type="spellEnd"/>
      <w:r w:rsidRPr="00DD726F">
        <w:rPr>
          <w:color w:val="373535"/>
          <w:sz w:val="24"/>
          <w:szCs w:val="24"/>
        </w:rPr>
        <w:t xml:space="preserve"> de </w:t>
      </w:r>
      <w:proofErr w:type="spellStart"/>
      <w:r w:rsidRPr="00DD726F">
        <w:rPr>
          <w:color w:val="373535"/>
          <w:sz w:val="24"/>
          <w:szCs w:val="24"/>
        </w:rPr>
        <w:t>flexión</w:t>
      </w:r>
      <w:proofErr w:type="spellEnd"/>
    </w:p>
    <w:p w14:paraId="4C422D71" w14:textId="77777777" w:rsidR="00506E56" w:rsidRPr="00DD726F" w:rsidRDefault="00000000" w:rsidP="008807BD">
      <w:pPr>
        <w:pStyle w:val="ListParagraph"/>
        <w:numPr>
          <w:ilvl w:val="1"/>
          <w:numId w:val="2"/>
        </w:numPr>
        <w:tabs>
          <w:tab w:val="left" w:pos="699"/>
        </w:tabs>
        <w:spacing w:before="144" w:line="360" w:lineRule="auto"/>
        <w:ind w:left="180" w:right="468" w:hanging="90"/>
        <w:jc w:val="both"/>
        <w:rPr>
          <w:sz w:val="24"/>
          <w:szCs w:val="24"/>
          <w:lang w:val="es-419"/>
        </w:rPr>
      </w:pPr>
      <w:r w:rsidRPr="00DD726F">
        <w:rPr>
          <w:color w:val="373535"/>
          <w:sz w:val="24"/>
          <w:szCs w:val="24"/>
          <w:lang w:val="es-419"/>
        </w:rPr>
        <w:t>La probeta de ensayo de flexión deberá resistir la flexión alrededor de un pasador sin agrietarse en el radio exterior de la porción doblada. Los requisitos para el grado de flexión y el tamaño de los pasadores se prescriben en</w:t>
      </w:r>
      <w:r w:rsidR="00506E56" w:rsidRPr="00DD726F">
        <w:rPr>
          <w:color w:val="373535"/>
          <w:sz w:val="24"/>
          <w:szCs w:val="24"/>
          <w:lang w:val="es-419"/>
        </w:rPr>
        <w:t xml:space="preserve"> </w:t>
      </w:r>
      <w:hyperlink w:anchor="_bookmark2" w:history="1">
        <w:r w:rsidR="00506E56" w:rsidRPr="00DD726F">
          <w:rPr>
            <w:color w:val="C43033"/>
            <w:sz w:val="24"/>
            <w:szCs w:val="24"/>
            <w:lang w:val="es-419"/>
          </w:rPr>
          <w:t>Tabla 3</w:t>
        </w:r>
      </w:hyperlink>
      <w:r w:rsidR="00506E56" w:rsidRPr="00DD726F">
        <w:rPr>
          <w:sz w:val="24"/>
          <w:szCs w:val="24"/>
          <w:lang w:val="es-419"/>
        </w:rPr>
        <w:t xml:space="preserve">. </w:t>
      </w:r>
      <w:r w:rsidRPr="00DD726F">
        <w:rPr>
          <w:color w:val="373535"/>
          <w:sz w:val="24"/>
          <w:szCs w:val="24"/>
          <w:lang w:val="es-419"/>
        </w:rPr>
        <w:t>Cuando el material se suministra en bobinas, la muestra de prueba debe enderezarse antes de colocarla en el comprobador de curvatura.</w:t>
      </w:r>
      <w:r w:rsidR="00506E56" w:rsidRPr="00DD726F">
        <w:rPr>
          <w:color w:val="373535"/>
          <w:sz w:val="24"/>
          <w:szCs w:val="24"/>
          <w:lang w:val="es-419"/>
        </w:rPr>
        <w:t xml:space="preserve"> </w:t>
      </w:r>
    </w:p>
    <w:p w14:paraId="5D02B521" w14:textId="60B2F3DC" w:rsidR="00A01554" w:rsidRPr="00DD726F" w:rsidRDefault="00000000" w:rsidP="008807BD">
      <w:pPr>
        <w:pStyle w:val="ListParagraph"/>
        <w:numPr>
          <w:ilvl w:val="1"/>
          <w:numId w:val="2"/>
        </w:numPr>
        <w:tabs>
          <w:tab w:val="left" w:pos="699"/>
        </w:tabs>
        <w:spacing w:before="144" w:line="360" w:lineRule="auto"/>
        <w:ind w:left="180" w:right="468" w:hanging="90"/>
        <w:jc w:val="both"/>
        <w:rPr>
          <w:sz w:val="24"/>
          <w:szCs w:val="24"/>
          <w:lang w:val="es-419"/>
        </w:rPr>
      </w:pPr>
      <w:r w:rsidRPr="00DD726F">
        <w:rPr>
          <w:color w:val="373535"/>
          <w:sz w:val="24"/>
          <w:szCs w:val="24"/>
          <w:lang w:val="es-419"/>
        </w:rPr>
        <w:t>La prueba de flexión se realizará en probetas de longitud suficiente para garantizar una flexión libre y con un aparato que proporcione:</w:t>
      </w:r>
    </w:p>
    <w:p w14:paraId="4BEB9BD0" w14:textId="77777777" w:rsidR="00A01554" w:rsidRPr="00DD726F" w:rsidRDefault="00000000" w:rsidP="008807BD">
      <w:pPr>
        <w:pStyle w:val="ListParagraph"/>
        <w:numPr>
          <w:ilvl w:val="2"/>
          <w:numId w:val="2"/>
        </w:numPr>
        <w:tabs>
          <w:tab w:val="left" w:pos="884"/>
        </w:tabs>
        <w:spacing w:line="360" w:lineRule="auto"/>
        <w:ind w:left="180" w:right="468" w:hanging="90"/>
        <w:jc w:val="both"/>
        <w:rPr>
          <w:sz w:val="24"/>
          <w:szCs w:val="24"/>
          <w:lang w:val="es-419"/>
        </w:rPr>
      </w:pPr>
      <w:r w:rsidRPr="00DD726F">
        <w:rPr>
          <w:color w:val="373535"/>
          <w:sz w:val="24"/>
          <w:szCs w:val="24"/>
          <w:lang w:val="es-419"/>
        </w:rPr>
        <w:t>Aplicación continua y uniforme de fuerza durante toda la operación de doblado,</w:t>
      </w:r>
    </w:p>
    <w:p w14:paraId="28C558D3"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Movimiento sin restricciones de la muestra en los puntos de contacto con el aparato y flexión alrededor de un pasador libre para girar.</w:t>
      </w:r>
    </w:p>
    <w:p w14:paraId="35ED5D76"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Envoltura estrecha de la muestra alrededor del pasador durante la operación de doblado.</w:t>
      </w:r>
    </w:p>
    <w:p w14:paraId="6E27444B" w14:textId="38762F72" w:rsidR="00A01554" w:rsidRPr="00DD726F" w:rsidRDefault="00000000" w:rsidP="008807BD">
      <w:pPr>
        <w:pStyle w:val="ListParagraph"/>
        <w:numPr>
          <w:ilvl w:val="1"/>
          <w:numId w:val="2"/>
        </w:numPr>
        <w:tabs>
          <w:tab w:val="left" w:pos="699"/>
        </w:tabs>
        <w:spacing w:before="70" w:line="360" w:lineRule="auto"/>
        <w:ind w:left="180" w:right="468" w:hanging="90"/>
        <w:jc w:val="both"/>
        <w:rPr>
          <w:sz w:val="24"/>
          <w:szCs w:val="24"/>
          <w:lang w:val="es-419"/>
        </w:rPr>
      </w:pPr>
      <w:r w:rsidRPr="00DD726F">
        <w:rPr>
          <w:color w:val="373535"/>
          <w:sz w:val="24"/>
          <w:szCs w:val="24"/>
          <w:lang w:val="es-419"/>
        </w:rPr>
        <w:t>Se permitirá utilizar otros métodos de prueba de flexión como se describe en Métodos de prueba</w:t>
      </w:r>
      <w:r w:rsidR="00F77854" w:rsidRPr="00DD726F">
        <w:rPr>
          <w:color w:val="373535"/>
          <w:sz w:val="24"/>
          <w:szCs w:val="24"/>
          <w:lang w:val="es-419"/>
        </w:rPr>
        <w:t xml:space="preserve"> </w:t>
      </w:r>
      <w:hyperlink w:anchor="_bookmark1" w:history="1">
        <w:r w:rsidR="00A01554" w:rsidRPr="00DD726F">
          <w:rPr>
            <w:color w:val="C43033"/>
            <w:sz w:val="24"/>
            <w:szCs w:val="24"/>
            <w:lang w:val="es-419"/>
          </w:rPr>
          <w:t>E290</w:t>
        </w:r>
      </w:hyperlink>
      <w:r w:rsidRPr="00DD726F">
        <w:rPr>
          <w:color w:val="373535"/>
          <w:sz w:val="24"/>
          <w:szCs w:val="24"/>
          <w:lang w:val="es-419"/>
        </w:rPr>
        <w:t>, como colocar una muestra sobre dos cojinetes redondos con libre rotación y aplicar la fuerza de flexión con un mandril fijo de punta redondeada conforme al radio de curvatura especificado, permitiendo que la barra pase con suficiente holgura. Cuando se produzcan fallos con otros métodos de resistencia a la flexión, se permitirán nuevos ensayos según el método de ensayo de flexión prescrito en</w:t>
      </w:r>
      <w:r w:rsidR="00F77854" w:rsidRPr="00DD726F">
        <w:rPr>
          <w:color w:val="373535"/>
          <w:sz w:val="24"/>
          <w:szCs w:val="24"/>
          <w:lang w:val="es-419"/>
        </w:rPr>
        <w:t xml:space="preserve"> </w:t>
      </w:r>
      <w:hyperlink w:anchor="_bookmark3" w:history="1">
        <w:r w:rsidR="00A01554" w:rsidRPr="00DD726F">
          <w:rPr>
            <w:color w:val="C43033"/>
            <w:sz w:val="24"/>
            <w:szCs w:val="24"/>
            <w:lang w:val="es-419"/>
          </w:rPr>
          <w:t>10.2</w:t>
        </w:r>
      </w:hyperlink>
      <w:r w:rsidRPr="00DD726F">
        <w:rPr>
          <w:color w:val="373535"/>
          <w:sz w:val="24"/>
          <w:szCs w:val="24"/>
          <w:lang w:val="es-419"/>
        </w:rPr>
        <w:t>.</w:t>
      </w:r>
    </w:p>
    <w:p w14:paraId="7373D593" w14:textId="77777777" w:rsidR="00A01554" w:rsidRPr="00DD726F" w:rsidRDefault="00000000" w:rsidP="008807BD">
      <w:pPr>
        <w:pStyle w:val="Heading2"/>
        <w:numPr>
          <w:ilvl w:val="0"/>
          <w:numId w:val="2"/>
        </w:numPr>
        <w:tabs>
          <w:tab w:val="left" w:pos="399"/>
        </w:tabs>
        <w:spacing w:before="116" w:line="360" w:lineRule="auto"/>
        <w:ind w:left="180" w:right="468" w:hanging="90"/>
        <w:jc w:val="both"/>
        <w:rPr>
          <w:sz w:val="24"/>
          <w:szCs w:val="24"/>
          <w:lang w:val="es-419"/>
        </w:rPr>
      </w:pPr>
      <w:r w:rsidRPr="00DD726F">
        <w:rPr>
          <w:color w:val="373535"/>
          <w:sz w:val="24"/>
          <w:szCs w:val="24"/>
          <w:lang w:val="es-419"/>
        </w:rPr>
        <w:t>Variación permisible en el peso [masa]</w:t>
      </w:r>
    </w:p>
    <w:p w14:paraId="3DD54AA2" w14:textId="1FD253A8" w:rsidR="00A01554" w:rsidRPr="00DD726F" w:rsidRDefault="00000000" w:rsidP="008807BD">
      <w:pPr>
        <w:pStyle w:val="ListParagraph"/>
        <w:numPr>
          <w:ilvl w:val="1"/>
          <w:numId w:val="2"/>
        </w:numPr>
        <w:tabs>
          <w:tab w:val="left" w:pos="691"/>
        </w:tabs>
        <w:spacing w:before="71" w:line="360" w:lineRule="auto"/>
        <w:ind w:left="180" w:right="468" w:hanging="90"/>
        <w:jc w:val="both"/>
        <w:rPr>
          <w:sz w:val="24"/>
          <w:szCs w:val="24"/>
          <w:lang w:val="es-419"/>
        </w:rPr>
      </w:pPr>
      <w:r w:rsidRPr="00DD726F">
        <w:rPr>
          <w:color w:val="373535"/>
          <w:sz w:val="24"/>
          <w:szCs w:val="24"/>
          <w:lang w:val="es-419"/>
        </w:rPr>
        <w:t>Las barras de refuerzo deformadas se evaluarán según su peso nominal [masa]. Este peso se determina a partir del peso medido de la probeta y el redondeo de acuerdo con la Práctica</w:t>
      </w:r>
      <w:r w:rsidR="00F77854" w:rsidRPr="00DD726F">
        <w:rPr>
          <w:color w:val="373535"/>
          <w:sz w:val="24"/>
          <w:szCs w:val="24"/>
          <w:lang w:val="es-419"/>
        </w:rPr>
        <w:t xml:space="preserve"> </w:t>
      </w:r>
      <w:hyperlink w:anchor="_bookmark1" w:history="1">
        <w:r w:rsidR="00A01554" w:rsidRPr="00DD726F">
          <w:rPr>
            <w:color w:val="C43033"/>
            <w:sz w:val="24"/>
            <w:szCs w:val="24"/>
            <w:lang w:val="es-419"/>
          </w:rPr>
          <w:t>E29</w:t>
        </w:r>
      </w:hyperlink>
      <w:r w:rsidRPr="00DD726F">
        <w:rPr>
          <w:color w:val="373535"/>
          <w:sz w:val="24"/>
          <w:szCs w:val="24"/>
          <w:lang w:val="es-419"/>
        </w:rPr>
        <w:t>, deberá ser al menos el 94 % del peso [masa] aplicable por unidad de longitud prescrito en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Tabla 1</w:t>
        </w:r>
      </w:hyperlink>
      <w:r w:rsidRPr="00DD726F">
        <w:rPr>
          <w:color w:val="373535"/>
          <w:sz w:val="24"/>
          <w:szCs w:val="24"/>
          <w:lang w:val="es-419"/>
        </w:rPr>
        <w:t xml:space="preserve">En ningún </w:t>
      </w:r>
      <w:r w:rsidRPr="00DD726F">
        <w:rPr>
          <w:color w:val="373535"/>
          <w:sz w:val="24"/>
          <w:szCs w:val="24"/>
          <w:lang w:val="es-419"/>
        </w:rPr>
        <w:lastRenderedPageBreak/>
        <w:t>caso el sobrepeso [exceso de masa] de cualquier barra deformada será causa de rechazo.</w:t>
      </w:r>
    </w:p>
    <w:p w14:paraId="3A9D07C9" w14:textId="6CD9D267" w:rsidR="00A01554" w:rsidRPr="00DD726F" w:rsidRDefault="00000000" w:rsidP="008807BD">
      <w:pPr>
        <w:pStyle w:val="ListParagraph"/>
        <w:numPr>
          <w:ilvl w:val="1"/>
          <w:numId w:val="2"/>
        </w:numPr>
        <w:tabs>
          <w:tab w:val="left" w:pos="691"/>
        </w:tabs>
        <w:spacing w:before="69" w:line="360" w:lineRule="auto"/>
        <w:ind w:left="180" w:right="468" w:hanging="90"/>
        <w:jc w:val="both"/>
        <w:rPr>
          <w:sz w:val="24"/>
          <w:szCs w:val="24"/>
          <w:lang w:val="es-419"/>
        </w:rPr>
      </w:pPr>
      <w:r w:rsidRPr="00DD726F">
        <w:rPr>
          <w:color w:val="373535"/>
          <w:sz w:val="24"/>
          <w:szCs w:val="24"/>
          <w:lang w:val="es-419"/>
        </w:rPr>
        <w:t>La variación de peso [masa] para barras lisas se calculará sobre la base de la variación admisible en el diámetro. Para barras lisas menores de</w:t>
      </w:r>
      <w:r w:rsidRPr="00DD726F">
        <w:rPr>
          <w:color w:val="373535"/>
          <w:position w:val="5"/>
          <w:sz w:val="24"/>
          <w:szCs w:val="24"/>
          <w:lang w:val="es-419"/>
        </w:rPr>
        <w:t>3</w:t>
      </w:r>
      <w:r w:rsidRPr="00DD726F">
        <w:rPr>
          <w:color w:val="373535"/>
          <w:sz w:val="24"/>
          <w:szCs w:val="24"/>
          <w:lang w:val="es-419"/>
        </w:rPr>
        <w:t>/8pulg. [9,5 mm] de diámetro, utilice la especificación</w:t>
      </w:r>
      <w:r w:rsidR="00F77854" w:rsidRPr="00DD726F">
        <w:rPr>
          <w:color w:val="373535"/>
          <w:sz w:val="24"/>
          <w:szCs w:val="24"/>
          <w:lang w:val="es-419"/>
        </w:rPr>
        <w:t xml:space="preserve"> </w:t>
      </w:r>
      <w:hyperlink w:anchor="_bookmark1" w:history="1">
        <w:r w:rsidR="00A01554" w:rsidRPr="00DD726F">
          <w:rPr>
            <w:color w:val="C43033"/>
            <w:sz w:val="24"/>
            <w:szCs w:val="24"/>
            <w:lang w:val="es-419"/>
          </w:rPr>
          <w:t>A510/A510M</w:t>
        </w:r>
      </w:hyperlink>
      <w:r w:rsidRPr="00DD726F">
        <w:rPr>
          <w:color w:val="373535"/>
          <w:sz w:val="24"/>
          <w:szCs w:val="24"/>
          <w:lang w:val="es-419"/>
        </w:rPr>
        <w:t>. Para barras lisas más grandes de hasta 2 inclusive</w:t>
      </w:r>
      <w:r w:rsidRPr="00DD726F">
        <w:rPr>
          <w:color w:val="373535"/>
          <w:position w:val="5"/>
          <w:sz w:val="24"/>
          <w:szCs w:val="24"/>
          <w:lang w:val="es-419"/>
        </w:rPr>
        <w:t>1</w:t>
      </w:r>
      <w:r w:rsidRPr="00DD726F">
        <w:rPr>
          <w:color w:val="373535"/>
          <w:sz w:val="24"/>
          <w:szCs w:val="24"/>
          <w:lang w:val="es-419"/>
        </w:rPr>
        <w:t>/2pulg. [63,5 mm] de diámetro, utilice la especificación</w:t>
      </w:r>
      <w:r w:rsidR="00F77854" w:rsidRPr="00DD726F">
        <w:rPr>
          <w:color w:val="373535"/>
          <w:sz w:val="24"/>
          <w:szCs w:val="24"/>
          <w:lang w:val="es-419"/>
        </w:rPr>
        <w:t xml:space="preserve"> </w:t>
      </w:r>
      <w:hyperlink w:anchor="_bookmark6" w:history="1">
        <w:r w:rsidR="00A01554" w:rsidRPr="00DD726F">
          <w:rPr>
            <w:color w:val="C43033"/>
            <w:spacing w:val="-2"/>
            <w:sz w:val="24"/>
            <w:szCs w:val="24"/>
            <w:lang w:val="es-419"/>
          </w:rPr>
          <w:t>A6/A6M</w:t>
        </w:r>
      </w:hyperlink>
      <w:r w:rsidRPr="00DD726F">
        <w:rPr>
          <w:color w:val="373535"/>
          <w:spacing w:val="-2"/>
          <w:sz w:val="24"/>
          <w:szCs w:val="24"/>
          <w:lang w:val="es-419"/>
        </w:rPr>
        <w:t>.</w:t>
      </w:r>
    </w:p>
    <w:p w14:paraId="3540892E" w14:textId="77777777" w:rsidR="00A01554" w:rsidRPr="00DD726F" w:rsidRDefault="00000000" w:rsidP="008807BD">
      <w:pPr>
        <w:pStyle w:val="Heading2"/>
        <w:numPr>
          <w:ilvl w:val="0"/>
          <w:numId w:val="2"/>
        </w:numPr>
        <w:tabs>
          <w:tab w:val="left" w:pos="410"/>
        </w:tabs>
        <w:spacing w:before="117" w:line="360" w:lineRule="auto"/>
        <w:ind w:left="180" w:right="468" w:hanging="90"/>
        <w:jc w:val="both"/>
        <w:rPr>
          <w:sz w:val="24"/>
          <w:szCs w:val="24"/>
        </w:rPr>
      </w:pPr>
      <w:proofErr w:type="spellStart"/>
      <w:r w:rsidRPr="00DD726F">
        <w:rPr>
          <w:color w:val="373535"/>
          <w:spacing w:val="-2"/>
          <w:sz w:val="24"/>
          <w:szCs w:val="24"/>
        </w:rPr>
        <w:t>Finalizar</w:t>
      </w:r>
      <w:proofErr w:type="spellEnd"/>
    </w:p>
    <w:p w14:paraId="07DB776A" w14:textId="77777777" w:rsidR="00A01554" w:rsidRPr="00DD726F" w:rsidRDefault="00000000" w:rsidP="008807BD">
      <w:pPr>
        <w:pStyle w:val="ListParagraph"/>
        <w:numPr>
          <w:ilvl w:val="1"/>
          <w:numId w:val="2"/>
        </w:numPr>
        <w:tabs>
          <w:tab w:val="left" w:pos="699"/>
        </w:tabs>
        <w:spacing w:before="71" w:line="360" w:lineRule="auto"/>
        <w:ind w:left="180" w:right="468" w:hanging="90"/>
        <w:jc w:val="both"/>
        <w:rPr>
          <w:sz w:val="24"/>
          <w:szCs w:val="24"/>
          <w:lang w:val="es-419"/>
        </w:rPr>
      </w:pPr>
      <w:r w:rsidRPr="00DD726F">
        <w:rPr>
          <w:color w:val="373535"/>
          <w:sz w:val="24"/>
          <w:szCs w:val="24"/>
          <w:lang w:val="es-419"/>
        </w:rPr>
        <w:t>Las barras deberán estar libres de imperfecciones superficiales perjudiciales.</w:t>
      </w:r>
    </w:p>
    <w:p w14:paraId="0980DED9" w14:textId="77777777" w:rsidR="00A01554" w:rsidRPr="00DD726F" w:rsidRDefault="00000000" w:rsidP="008807BD">
      <w:pPr>
        <w:pStyle w:val="ListParagraph"/>
        <w:numPr>
          <w:ilvl w:val="1"/>
          <w:numId w:val="2"/>
        </w:numPr>
        <w:tabs>
          <w:tab w:val="left" w:pos="699"/>
        </w:tabs>
        <w:spacing w:before="71" w:line="360" w:lineRule="auto"/>
        <w:ind w:left="180" w:right="468" w:hanging="90"/>
        <w:jc w:val="both"/>
        <w:rPr>
          <w:sz w:val="24"/>
          <w:szCs w:val="24"/>
          <w:lang w:val="es-419"/>
        </w:rPr>
      </w:pPr>
      <w:r w:rsidRPr="00DD726F">
        <w:rPr>
          <w:color w:val="373535"/>
          <w:sz w:val="24"/>
          <w:szCs w:val="24"/>
          <w:lang w:val="es-419"/>
        </w:rPr>
        <w:t>El óxido, las costuras, las irregularidades de la superficie o la cascarilla de laminación no serán causa de rechazo, siempre que el peso [masa], las dimensiones nominales, el área de la sección transversal y las propiedades de tracción de una muestra de prueba cepillada a mano con alambre no sean inferiores a los requisitos de esta especificación.</w:t>
      </w:r>
    </w:p>
    <w:p w14:paraId="2FF1ED4B" w14:textId="4299C103" w:rsidR="00A01554" w:rsidRPr="00DD726F" w:rsidRDefault="00000000" w:rsidP="008807BD">
      <w:pPr>
        <w:pStyle w:val="ListParagraph"/>
        <w:numPr>
          <w:ilvl w:val="1"/>
          <w:numId w:val="2"/>
        </w:numPr>
        <w:tabs>
          <w:tab w:val="left" w:pos="699"/>
        </w:tabs>
        <w:spacing w:before="69" w:line="360" w:lineRule="auto"/>
        <w:ind w:left="180" w:right="468" w:hanging="90"/>
        <w:jc w:val="both"/>
        <w:rPr>
          <w:sz w:val="24"/>
          <w:szCs w:val="24"/>
          <w:lang w:val="es-419"/>
        </w:rPr>
      </w:pPr>
      <w:r w:rsidRPr="00DD726F">
        <w:rPr>
          <w:color w:val="373535"/>
          <w:sz w:val="24"/>
          <w:szCs w:val="24"/>
          <w:lang w:val="es-419"/>
        </w:rPr>
        <w:t>Imperfecciones o defectos superficiales distintos a los especificados en</w:t>
      </w:r>
      <w:r w:rsidR="00F77854" w:rsidRPr="00DD726F">
        <w:rPr>
          <w:color w:val="373535"/>
          <w:sz w:val="24"/>
          <w:szCs w:val="24"/>
          <w:lang w:val="es-419"/>
        </w:rPr>
        <w:t xml:space="preserve"> </w:t>
      </w:r>
      <w:hyperlink w:anchor="_bookmark3" w:history="1">
        <w:r w:rsidR="00A01554" w:rsidRPr="00DD726F">
          <w:rPr>
            <w:color w:val="C43033"/>
            <w:sz w:val="24"/>
            <w:szCs w:val="24"/>
            <w:lang w:val="es-419"/>
          </w:rPr>
          <w:t>12.2</w:t>
        </w:r>
      </w:hyperlink>
      <w:r w:rsidRPr="00DD726F">
        <w:rPr>
          <w:color w:val="C43033"/>
          <w:sz w:val="24"/>
          <w:szCs w:val="24"/>
          <w:lang w:val="es-419"/>
        </w:rPr>
        <w:t xml:space="preserve"> </w:t>
      </w:r>
      <w:r w:rsidRPr="00DD726F">
        <w:rPr>
          <w:color w:val="373535"/>
          <w:sz w:val="24"/>
          <w:szCs w:val="24"/>
          <w:lang w:val="es-419"/>
        </w:rPr>
        <w:t>Se considerará perjudicial cuando las muestras que presenten dichas imperfecciones no cumplan con los requisitos de tracción o flexión. Ejemplos de ello incluyen, entre otros, solapamientos, costuras, costras, astillas, grietas de enfriamiento o colada, y marcas de fresado o guía.</w:t>
      </w:r>
    </w:p>
    <w:p w14:paraId="6F293481" w14:textId="3CBA495B" w:rsidR="00A01554" w:rsidRPr="00DD726F" w:rsidRDefault="00404FF0" w:rsidP="008807BD">
      <w:pPr>
        <w:spacing w:before="118" w:line="360" w:lineRule="auto"/>
        <w:ind w:left="180" w:right="468" w:hanging="90"/>
        <w:jc w:val="both"/>
        <w:rPr>
          <w:sz w:val="24"/>
          <w:szCs w:val="24"/>
          <w:lang w:val="es-419"/>
        </w:rPr>
      </w:pPr>
      <w:r w:rsidRPr="00DD726F">
        <w:rPr>
          <w:color w:val="373535"/>
          <w:sz w:val="24"/>
          <w:szCs w:val="24"/>
          <w:lang w:val="es-419"/>
        </w:rPr>
        <w:t>Nota 4—Las barras de refuerzo deformadas destinadas a aplicaciones de recubrimiento epóxico deben tener superficies con un mínimo de bordes afilados para lograr una cobertura adecuada. Se debe prestar especial atención a las marcas y deformaciones de las barras, donde es probable que se presenten dificultades de recubrimiento.</w:t>
      </w:r>
    </w:p>
    <w:p w14:paraId="1AD02609" w14:textId="26A7E1A4" w:rsidR="00A01554" w:rsidRPr="00DD726F" w:rsidRDefault="00404FF0" w:rsidP="008807BD">
      <w:pPr>
        <w:spacing w:line="360" w:lineRule="auto"/>
        <w:ind w:left="180" w:right="468" w:hanging="90"/>
        <w:jc w:val="both"/>
        <w:rPr>
          <w:sz w:val="24"/>
          <w:szCs w:val="24"/>
          <w:lang w:val="es-419"/>
        </w:rPr>
      </w:pPr>
      <w:r w:rsidRPr="00DD726F">
        <w:rPr>
          <w:color w:val="373535"/>
          <w:sz w:val="24"/>
          <w:szCs w:val="24"/>
          <w:lang w:val="es-419"/>
        </w:rPr>
        <w:t>Nota 5—Las barras de refuerzo deformadas destinadas a ser empalmadas mecánicamente o a tope mediante soldadura pueden requerir un cierto grado de redondez para que las uniones alcancen adecuadamente los requisitos de resistencia.</w:t>
      </w:r>
    </w:p>
    <w:p w14:paraId="3E4FF3C6" w14:textId="77777777" w:rsidR="00A01554" w:rsidRPr="00DD726F" w:rsidRDefault="00000000" w:rsidP="008807BD">
      <w:pPr>
        <w:pStyle w:val="Heading2"/>
        <w:numPr>
          <w:ilvl w:val="0"/>
          <w:numId w:val="2"/>
        </w:numPr>
        <w:tabs>
          <w:tab w:val="left" w:pos="410"/>
        </w:tabs>
        <w:spacing w:before="107" w:line="360" w:lineRule="auto"/>
        <w:ind w:left="180" w:right="468" w:hanging="90"/>
        <w:jc w:val="both"/>
        <w:rPr>
          <w:sz w:val="24"/>
          <w:szCs w:val="24"/>
        </w:rPr>
      </w:pPr>
      <w:proofErr w:type="spellStart"/>
      <w:r w:rsidRPr="00DD726F">
        <w:rPr>
          <w:color w:val="373535"/>
          <w:sz w:val="24"/>
          <w:szCs w:val="24"/>
        </w:rPr>
        <w:t>Número</w:t>
      </w:r>
      <w:proofErr w:type="spellEnd"/>
      <w:r w:rsidRPr="00DD726F">
        <w:rPr>
          <w:color w:val="373535"/>
          <w:sz w:val="24"/>
          <w:szCs w:val="24"/>
        </w:rPr>
        <w:t xml:space="preserve"> de </w:t>
      </w:r>
      <w:proofErr w:type="spellStart"/>
      <w:r w:rsidRPr="00DD726F">
        <w:rPr>
          <w:color w:val="373535"/>
          <w:sz w:val="24"/>
          <w:szCs w:val="24"/>
        </w:rPr>
        <w:t>pruebas</w:t>
      </w:r>
      <w:proofErr w:type="spellEnd"/>
    </w:p>
    <w:p w14:paraId="1C47B7DE" w14:textId="77777777" w:rsidR="00A01554" w:rsidRPr="00DD726F" w:rsidRDefault="00000000" w:rsidP="008807BD">
      <w:pPr>
        <w:pStyle w:val="ListParagraph"/>
        <w:numPr>
          <w:ilvl w:val="1"/>
          <w:numId w:val="2"/>
        </w:numPr>
        <w:tabs>
          <w:tab w:val="left" w:pos="699"/>
        </w:tabs>
        <w:spacing w:before="71" w:line="360" w:lineRule="auto"/>
        <w:ind w:left="180" w:right="468" w:hanging="90"/>
        <w:jc w:val="both"/>
        <w:rPr>
          <w:sz w:val="24"/>
          <w:szCs w:val="24"/>
          <w:lang w:val="es-419"/>
        </w:rPr>
      </w:pPr>
      <w:r w:rsidRPr="00DD726F">
        <w:rPr>
          <w:color w:val="373535"/>
          <w:sz w:val="24"/>
          <w:szCs w:val="24"/>
          <w:lang w:val="es-419"/>
        </w:rPr>
        <w:t>Se realizará una prueba de tracción y una prueba de flexión de cada tamaño de barra laminada de cada colada.</w:t>
      </w:r>
    </w:p>
    <w:p w14:paraId="7D9F5D0D" w14:textId="77777777" w:rsidR="00A01554" w:rsidRPr="00DD726F" w:rsidRDefault="00000000" w:rsidP="008807BD">
      <w:pPr>
        <w:pStyle w:val="ListParagraph"/>
        <w:numPr>
          <w:ilvl w:val="1"/>
          <w:numId w:val="2"/>
        </w:numPr>
        <w:tabs>
          <w:tab w:val="left" w:pos="699"/>
        </w:tabs>
        <w:spacing w:before="144" w:line="360" w:lineRule="auto"/>
        <w:ind w:left="180" w:right="468" w:hanging="90"/>
        <w:jc w:val="both"/>
        <w:rPr>
          <w:sz w:val="24"/>
          <w:szCs w:val="24"/>
          <w:lang w:val="es-419"/>
        </w:rPr>
      </w:pPr>
      <w:bookmarkStart w:id="3" w:name="_bookmark4"/>
      <w:bookmarkEnd w:id="3"/>
      <w:r w:rsidRPr="00DD726F">
        <w:rPr>
          <w:color w:val="373535"/>
          <w:sz w:val="24"/>
          <w:szCs w:val="24"/>
          <w:lang w:val="es-419"/>
        </w:rPr>
        <w:t>Se realizará un conjunto de pruebas de propiedades dimensionales que incluyan el peso de la barra [masa] y el espaciado, la altura y la separación de las deformaciones de cada tamaño de barra laminada de cada colada.</w:t>
      </w:r>
    </w:p>
    <w:p w14:paraId="65C1BAE0" w14:textId="77777777" w:rsidR="00A01554" w:rsidRPr="00DD726F" w:rsidRDefault="00000000" w:rsidP="008807BD">
      <w:pPr>
        <w:pStyle w:val="Heading2"/>
        <w:numPr>
          <w:ilvl w:val="0"/>
          <w:numId w:val="2"/>
        </w:numPr>
        <w:tabs>
          <w:tab w:val="left" w:pos="410"/>
        </w:tabs>
        <w:spacing w:before="123" w:line="360" w:lineRule="auto"/>
        <w:ind w:left="180" w:right="468" w:hanging="90"/>
        <w:jc w:val="both"/>
        <w:rPr>
          <w:sz w:val="24"/>
          <w:szCs w:val="24"/>
        </w:rPr>
      </w:pPr>
      <w:proofErr w:type="spellStart"/>
      <w:r w:rsidRPr="00DD726F">
        <w:rPr>
          <w:color w:val="373535"/>
          <w:spacing w:val="-2"/>
          <w:sz w:val="24"/>
          <w:szCs w:val="24"/>
        </w:rPr>
        <w:t>Nuevas</w:t>
      </w:r>
      <w:proofErr w:type="spellEnd"/>
      <w:r w:rsidRPr="00DD726F">
        <w:rPr>
          <w:color w:val="373535"/>
          <w:spacing w:val="-2"/>
          <w:sz w:val="24"/>
          <w:szCs w:val="24"/>
        </w:rPr>
        <w:t xml:space="preserve"> </w:t>
      </w:r>
      <w:proofErr w:type="spellStart"/>
      <w:r w:rsidRPr="00DD726F">
        <w:rPr>
          <w:color w:val="373535"/>
          <w:spacing w:val="-2"/>
          <w:sz w:val="24"/>
          <w:szCs w:val="24"/>
        </w:rPr>
        <w:t>pruebas</w:t>
      </w:r>
      <w:proofErr w:type="spellEnd"/>
    </w:p>
    <w:p w14:paraId="542B06A7"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 xml:space="preserve">Si los resultados de una probeta de ensayo de tensión original no cumplen los requisitos mínimos especificados y se encuentran dentro de 2000 psi [14 MPa] de la resistencia a la tracción requerida, </w:t>
      </w:r>
      <w:r w:rsidRPr="00DD726F">
        <w:rPr>
          <w:color w:val="373535"/>
          <w:sz w:val="24"/>
          <w:szCs w:val="24"/>
          <w:lang w:val="es-419"/>
        </w:rPr>
        <w:lastRenderedPageBreak/>
        <w:t>dentro de 1000 psi [7 MPa] del límite elástico requerido, o dentro de dos unidades porcentuales de la elongación requerida o la elongación uniforme, se permitirá una nueva prueba en dos probetas aleatorias por cada probeta de ensayo de tensión original del lote que falle. Ambas probetas de nueva prueba deberán cumplir con los requisitos de esta especificación.</w:t>
      </w:r>
    </w:p>
    <w:p w14:paraId="11AB285C" w14:textId="6DA733E4" w:rsidR="00A01554" w:rsidRPr="00DD726F" w:rsidRDefault="00000000" w:rsidP="008807BD">
      <w:pPr>
        <w:pStyle w:val="ListParagraph"/>
        <w:numPr>
          <w:ilvl w:val="1"/>
          <w:numId w:val="2"/>
        </w:numPr>
        <w:tabs>
          <w:tab w:val="left" w:pos="699"/>
        </w:tabs>
        <w:spacing w:before="75" w:line="360" w:lineRule="auto"/>
        <w:ind w:left="180" w:right="468" w:hanging="90"/>
        <w:jc w:val="both"/>
        <w:rPr>
          <w:sz w:val="24"/>
          <w:szCs w:val="24"/>
          <w:lang w:val="es-419"/>
        </w:rPr>
      </w:pPr>
      <w:r w:rsidRPr="00DD726F">
        <w:rPr>
          <w:color w:val="373535"/>
          <w:sz w:val="24"/>
          <w:szCs w:val="24"/>
          <w:lang w:val="es-419"/>
        </w:rPr>
        <w:t xml:space="preserve">Si una prueba de flexión falla por razones distintas a las mecánicas o fallas en la muestra </w:t>
      </w:r>
      <w:r w:rsidR="00B95399" w:rsidRPr="00DD726F">
        <w:rPr>
          <w:color w:val="373535"/>
          <w:sz w:val="24"/>
          <w:szCs w:val="24"/>
          <w:lang w:val="es-419"/>
        </w:rPr>
        <w:t>cómo</w:t>
      </w:r>
      <w:r w:rsidRPr="00DD726F">
        <w:rPr>
          <w:color w:val="373535"/>
          <w:sz w:val="24"/>
          <w:szCs w:val="24"/>
          <w:lang w:val="es-419"/>
        </w:rPr>
        <w:t xml:space="preserve"> se describe en</w:t>
      </w:r>
      <w:r w:rsidR="00B95399" w:rsidRPr="00DD726F">
        <w:rPr>
          <w:color w:val="373535"/>
          <w:sz w:val="24"/>
          <w:szCs w:val="24"/>
          <w:lang w:val="es-419"/>
        </w:rPr>
        <w:t xml:space="preserve"> </w:t>
      </w:r>
      <w:hyperlink w:anchor="_bookmark4" w:history="1">
        <w:r w:rsidR="00A01554" w:rsidRPr="00DD726F">
          <w:rPr>
            <w:color w:val="C43033"/>
            <w:sz w:val="24"/>
            <w:szCs w:val="24"/>
            <w:lang w:val="es-419"/>
          </w:rPr>
          <w:t>14.4.2</w:t>
        </w:r>
      </w:hyperlink>
      <w:r w:rsidRPr="00DD726F">
        <w:rPr>
          <w:color w:val="C43033"/>
          <w:sz w:val="24"/>
          <w:szCs w:val="24"/>
          <w:lang w:val="es-419"/>
        </w:rPr>
        <w:t xml:space="preserve"> </w:t>
      </w:r>
      <w:r w:rsidRPr="00DD726F">
        <w:rPr>
          <w:color w:val="373535"/>
          <w:sz w:val="24"/>
          <w:szCs w:val="24"/>
          <w:lang w:val="es-419"/>
        </w:rPr>
        <w:t>y</w:t>
      </w:r>
      <w:r w:rsidR="00F77854" w:rsidRPr="00DD726F">
        <w:rPr>
          <w:color w:val="373535"/>
          <w:sz w:val="24"/>
          <w:szCs w:val="24"/>
          <w:lang w:val="es-419"/>
        </w:rPr>
        <w:t xml:space="preserve"> </w:t>
      </w:r>
      <w:hyperlink w:anchor="_bookmark4" w:history="1">
        <w:r w:rsidR="00A01554" w:rsidRPr="00DD726F">
          <w:rPr>
            <w:color w:val="C43033"/>
            <w:sz w:val="24"/>
            <w:szCs w:val="24"/>
            <w:lang w:val="es-419"/>
          </w:rPr>
          <w:t>14.4.3</w:t>
        </w:r>
      </w:hyperlink>
      <w:r w:rsidRPr="00DD726F">
        <w:rPr>
          <w:color w:val="373535"/>
          <w:sz w:val="24"/>
          <w:szCs w:val="24"/>
          <w:lang w:val="es-419"/>
        </w:rPr>
        <w:t>Se permitirá una nueva prueba en dos muestras aleatorias del mismo lote. Ambas muestras deberán cumplir con los requisitos de esta especificación. La nueva prueba se realizará en muestras de prueba a temperatura ambiente, pero no inferior a 16 °C (60 °F).</w:t>
      </w:r>
    </w:p>
    <w:p w14:paraId="6E381647" w14:textId="56F2FB26" w:rsidR="00A01554" w:rsidRPr="00DD726F" w:rsidRDefault="00000000" w:rsidP="008807BD">
      <w:pPr>
        <w:pStyle w:val="ListParagraph"/>
        <w:numPr>
          <w:ilvl w:val="1"/>
          <w:numId w:val="2"/>
        </w:numPr>
        <w:tabs>
          <w:tab w:val="left" w:pos="699"/>
        </w:tabs>
        <w:spacing w:before="77" w:line="360" w:lineRule="auto"/>
        <w:ind w:left="180" w:right="468" w:hanging="90"/>
        <w:jc w:val="both"/>
        <w:rPr>
          <w:sz w:val="24"/>
          <w:szCs w:val="24"/>
          <w:lang w:val="es-419"/>
        </w:rPr>
      </w:pPr>
      <w:r w:rsidRPr="00DD726F">
        <w:rPr>
          <w:color w:val="373535"/>
          <w:sz w:val="24"/>
          <w:szCs w:val="24"/>
          <w:lang w:val="es-419"/>
        </w:rPr>
        <w:t xml:space="preserve">Si una prueba de peso [masa] falla por razones distintas a defectos en la muestra </w:t>
      </w:r>
      <w:r w:rsidR="00B95399" w:rsidRPr="00DD726F">
        <w:rPr>
          <w:color w:val="373535"/>
          <w:sz w:val="24"/>
          <w:szCs w:val="24"/>
          <w:lang w:val="es-419"/>
        </w:rPr>
        <w:t>cómo</w:t>
      </w:r>
      <w:r w:rsidRPr="00DD726F">
        <w:rPr>
          <w:color w:val="373535"/>
          <w:sz w:val="24"/>
          <w:szCs w:val="24"/>
          <w:lang w:val="es-419"/>
        </w:rPr>
        <w:t xml:space="preserve"> se describe en</w:t>
      </w:r>
      <w:r w:rsidR="00B95399" w:rsidRPr="00DD726F">
        <w:rPr>
          <w:color w:val="373535"/>
          <w:sz w:val="24"/>
          <w:szCs w:val="24"/>
          <w:lang w:val="es-419"/>
        </w:rPr>
        <w:t xml:space="preserve"> </w:t>
      </w:r>
      <w:hyperlink w:anchor="_bookmark4" w:history="1">
        <w:r w:rsidR="00A01554" w:rsidRPr="00DD726F">
          <w:rPr>
            <w:color w:val="C43033"/>
            <w:sz w:val="24"/>
            <w:szCs w:val="24"/>
            <w:lang w:val="es-419"/>
          </w:rPr>
          <w:t>14.4.3</w:t>
        </w:r>
      </w:hyperlink>
      <w:r w:rsidR="00F77854" w:rsidRPr="00DD726F">
        <w:rPr>
          <w:sz w:val="24"/>
          <w:szCs w:val="24"/>
          <w:lang w:val="es-419"/>
        </w:rPr>
        <w:t xml:space="preserve">. </w:t>
      </w:r>
      <w:r w:rsidRPr="00DD726F">
        <w:rPr>
          <w:color w:val="373535"/>
          <w:sz w:val="24"/>
          <w:szCs w:val="24"/>
          <w:lang w:val="es-419"/>
        </w:rPr>
        <w:t>Se permitirá una nueva prueba en dos muestras aleatorias del mismo lote. Ambas muestras de nueva prueba deberán cumplir los requisitos de esta especificación.</w:t>
      </w:r>
    </w:p>
    <w:p w14:paraId="78BB9F38" w14:textId="3D2D902C" w:rsidR="00A01554" w:rsidRPr="00DD726F" w:rsidRDefault="00000000" w:rsidP="008807BD">
      <w:pPr>
        <w:pStyle w:val="ListParagraph"/>
        <w:numPr>
          <w:ilvl w:val="1"/>
          <w:numId w:val="2"/>
        </w:numPr>
        <w:tabs>
          <w:tab w:val="left" w:pos="699"/>
        </w:tabs>
        <w:spacing w:before="77" w:line="360" w:lineRule="auto"/>
        <w:ind w:left="180" w:right="468" w:hanging="90"/>
        <w:jc w:val="both"/>
        <w:rPr>
          <w:sz w:val="24"/>
          <w:szCs w:val="24"/>
          <w:lang w:val="es-419"/>
        </w:rPr>
      </w:pPr>
      <w:r w:rsidRPr="00DD726F">
        <w:rPr>
          <w:color w:val="373535"/>
          <w:sz w:val="24"/>
          <w:szCs w:val="24"/>
          <w:lang w:val="es-419"/>
        </w:rPr>
        <w:t>Si la prueba original o cualquiera de las nuevas pruebas aleatorias falla debido a cualquiera de las razones enumeradas en</w:t>
      </w:r>
      <w:r w:rsidR="00DD726F">
        <w:rPr>
          <w:color w:val="373535"/>
          <w:sz w:val="24"/>
          <w:szCs w:val="24"/>
          <w:lang w:val="es-419"/>
        </w:rPr>
        <w:t xml:space="preserve"> </w:t>
      </w:r>
      <w:hyperlink w:anchor="_bookmark4" w:history="1">
        <w:r w:rsidR="00A01554" w:rsidRPr="00DD726F">
          <w:rPr>
            <w:color w:val="C43033"/>
            <w:sz w:val="24"/>
            <w:szCs w:val="24"/>
            <w:lang w:val="es-419"/>
          </w:rPr>
          <w:t>14.4.1</w:t>
        </w:r>
      </w:hyperlink>
      <w:r w:rsidRPr="00DD726F">
        <w:rPr>
          <w:color w:val="373535"/>
          <w:sz w:val="24"/>
          <w:szCs w:val="24"/>
          <w:lang w:val="es-419"/>
        </w:rPr>
        <w:t>,</w:t>
      </w:r>
      <w:r w:rsidR="00F77854" w:rsidRPr="00DD726F">
        <w:rPr>
          <w:color w:val="373535"/>
          <w:sz w:val="24"/>
          <w:szCs w:val="24"/>
          <w:lang w:val="es-419"/>
        </w:rPr>
        <w:t xml:space="preserve"> </w:t>
      </w:r>
      <w:hyperlink w:anchor="_bookmark4" w:history="1">
        <w:r w:rsidR="00A01554" w:rsidRPr="00DD726F">
          <w:rPr>
            <w:color w:val="C43033"/>
            <w:sz w:val="24"/>
            <w:szCs w:val="24"/>
            <w:lang w:val="es-419"/>
          </w:rPr>
          <w:t>14.4.2</w:t>
        </w:r>
      </w:hyperlink>
      <w:r w:rsidRPr="00DD726F">
        <w:rPr>
          <w:color w:val="373535"/>
          <w:sz w:val="24"/>
          <w:szCs w:val="24"/>
          <w:lang w:val="es-419"/>
        </w:rPr>
        <w:t>,</w:t>
      </w:r>
      <w:r w:rsidR="00F77854" w:rsidRPr="00DD726F">
        <w:rPr>
          <w:color w:val="373535"/>
          <w:sz w:val="24"/>
          <w:szCs w:val="24"/>
          <w:lang w:val="es-419"/>
        </w:rPr>
        <w:t xml:space="preserve"> </w:t>
      </w:r>
      <w:r w:rsidRPr="00DD726F">
        <w:rPr>
          <w:color w:val="373535"/>
          <w:sz w:val="24"/>
          <w:szCs w:val="24"/>
          <w:lang w:val="es-419"/>
        </w:rPr>
        <w:t>o</w:t>
      </w:r>
      <w:r w:rsidR="00F77854" w:rsidRPr="00DD726F">
        <w:rPr>
          <w:color w:val="373535"/>
          <w:sz w:val="24"/>
          <w:szCs w:val="24"/>
          <w:lang w:val="es-419"/>
        </w:rPr>
        <w:t xml:space="preserve"> </w:t>
      </w:r>
      <w:hyperlink w:anchor="_bookmark4" w:history="1">
        <w:r w:rsidR="00A01554" w:rsidRPr="00DD726F">
          <w:rPr>
            <w:color w:val="C43033"/>
            <w:sz w:val="24"/>
            <w:szCs w:val="24"/>
            <w:lang w:val="es-419"/>
          </w:rPr>
          <w:t>14.4.3</w:t>
        </w:r>
      </w:hyperlink>
      <w:r w:rsidRPr="00DD726F">
        <w:rPr>
          <w:color w:val="373535"/>
          <w:sz w:val="24"/>
          <w:szCs w:val="24"/>
          <w:lang w:val="es-419"/>
        </w:rPr>
        <w:t>, la prueba se considerará inválida:</w:t>
      </w:r>
    </w:p>
    <w:p w14:paraId="50D82A3E"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La propiedad de alargamiento de cualquier probeta de prueba de tensión es menor que la especificada y cualquier parte de la fractura está fuera de la mitad media de la longitud del calibre, como lo indican las marcas grabadas en la probeta antes de la prueba;</w:t>
      </w:r>
    </w:p>
    <w:p w14:paraId="0FD972F4" w14:textId="0CBAE693" w:rsidR="00A01554" w:rsidRPr="00DD726F" w:rsidRDefault="00404FF0" w:rsidP="008807BD">
      <w:pPr>
        <w:spacing w:before="129" w:line="360" w:lineRule="auto"/>
        <w:ind w:left="180" w:right="468" w:hanging="90"/>
        <w:jc w:val="both"/>
        <w:rPr>
          <w:sz w:val="24"/>
          <w:szCs w:val="24"/>
          <w:lang w:val="es-419"/>
        </w:rPr>
      </w:pPr>
      <w:r w:rsidRPr="00DD726F">
        <w:rPr>
          <w:color w:val="373535"/>
          <w:sz w:val="24"/>
          <w:szCs w:val="24"/>
          <w:lang w:val="es-419"/>
        </w:rPr>
        <w:t>Nota 6—Marcar las muestras con múltiples marcas de punzón o de trazo puede reducir la aparición de fracturas fuera o cerca de estas marcas y la necesidad de declarar la prueba como inválida.</w:t>
      </w:r>
    </w:p>
    <w:p w14:paraId="241BB9BB" w14:textId="77777777" w:rsidR="00A01554" w:rsidRPr="00DD726F" w:rsidRDefault="00000000" w:rsidP="008807BD">
      <w:pPr>
        <w:pStyle w:val="ListParagraph"/>
        <w:numPr>
          <w:ilvl w:val="2"/>
          <w:numId w:val="2"/>
        </w:numPr>
        <w:tabs>
          <w:tab w:val="left" w:pos="848"/>
        </w:tabs>
        <w:spacing w:before="67" w:line="360" w:lineRule="auto"/>
        <w:ind w:left="180" w:right="468" w:hanging="90"/>
        <w:jc w:val="both"/>
        <w:rPr>
          <w:sz w:val="24"/>
          <w:szCs w:val="24"/>
          <w:lang w:val="es-419"/>
        </w:rPr>
      </w:pPr>
      <w:r w:rsidRPr="00DD726F">
        <w:rPr>
          <w:color w:val="373535"/>
          <w:sz w:val="24"/>
          <w:szCs w:val="24"/>
          <w:lang w:val="es-419"/>
        </w:rPr>
        <w:t>Razones mecánicas como fallas del equipo de prueba o preparación inadecuada de la muestra; y</w:t>
      </w:r>
    </w:p>
    <w:p w14:paraId="56B11286"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Los defectos se detectan en una muestra de prueba, ya sea antes o durante la realización de la prueba.</w:t>
      </w:r>
    </w:p>
    <w:p w14:paraId="6220857B" w14:textId="18B4A6B9" w:rsidR="00A01554" w:rsidRPr="00DD726F" w:rsidRDefault="00000000" w:rsidP="008807BD">
      <w:pPr>
        <w:pStyle w:val="ListParagraph"/>
        <w:numPr>
          <w:ilvl w:val="1"/>
          <w:numId w:val="2"/>
        </w:numPr>
        <w:tabs>
          <w:tab w:val="left" w:pos="699"/>
        </w:tabs>
        <w:spacing w:before="78" w:line="360" w:lineRule="auto"/>
        <w:ind w:left="180" w:right="468" w:hanging="90"/>
        <w:jc w:val="both"/>
        <w:rPr>
          <w:sz w:val="24"/>
          <w:szCs w:val="24"/>
          <w:lang w:val="es-419"/>
        </w:rPr>
      </w:pPr>
      <w:r w:rsidRPr="00DD726F">
        <w:rPr>
          <w:color w:val="373535"/>
          <w:sz w:val="24"/>
          <w:szCs w:val="24"/>
          <w:lang w:val="es-419"/>
        </w:rPr>
        <w:t>Los resultados originales de</w:t>
      </w:r>
      <w:r w:rsidR="00B95399" w:rsidRPr="00DD726F">
        <w:rPr>
          <w:color w:val="373535"/>
          <w:sz w:val="24"/>
          <w:szCs w:val="24"/>
          <w:lang w:val="es-419"/>
        </w:rPr>
        <w:t xml:space="preserve"> </w:t>
      </w:r>
      <w:hyperlink w:anchor="_bookmark4" w:history="1">
        <w:r w:rsidR="00A01554" w:rsidRPr="00DD726F">
          <w:rPr>
            <w:color w:val="C43033"/>
            <w:sz w:val="24"/>
            <w:szCs w:val="24"/>
            <w:lang w:val="es-419"/>
          </w:rPr>
          <w:t>14.4.1</w:t>
        </w:r>
      </w:hyperlink>
      <w:r w:rsidRPr="00DD726F">
        <w:rPr>
          <w:color w:val="373535"/>
          <w:sz w:val="24"/>
          <w:szCs w:val="24"/>
          <w:lang w:val="es-419"/>
        </w:rPr>
        <w:t>,</w:t>
      </w:r>
      <w:r w:rsidR="00B95399" w:rsidRPr="00DD726F">
        <w:rPr>
          <w:color w:val="373535"/>
          <w:sz w:val="24"/>
          <w:szCs w:val="24"/>
          <w:lang w:val="es-419"/>
        </w:rPr>
        <w:t xml:space="preserve"> </w:t>
      </w:r>
      <w:hyperlink w:anchor="_bookmark4" w:history="1">
        <w:r w:rsidR="00A01554" w:rsidRPr="00DD726F">
          <w:rPr>
            <w:color w:val="C43033"/>
            <w:sz w:val="24"/>
            <w:szCs w:val="24"/>
            <w:lang w:val="es-419"/>
          </w:rPr>
          <w:t>14.4.2</w:t>
        </w:r>
      </w:hyperlink>
      <w:r w:rsidRPr="00DD726F">
        <w:rPr>
          <w:color w:val="373535"/>
          <w:sz w:val="24"/>
          <w:szCs w:val="24"/>
          <w:lang w:val="es-419"/>
        </w:rPr>
        <w:t>, o</w:t>
      </w:r>
      <w:r w:rsidR="00B95399" w:rsidRPr="00DD726F">
        <w:rPr>
          <w:color w:val="373535"/>
          <w:sz w:val="24"/>
          <w:szCs w:val="24"/>
          <w:lang w:val="es-419"/>
        </w:rPr>
        <w:t xml:space="preserve"> </w:t>
      </w:r>
      <w:hyperlink w:anchor="_bookmark4" w:history="1">
        <w:r w:rsidR="00A01554" w:rsidRPr="00DD726F">
          <w:rPr>
            <w:color w:val="C43033"/>
            <w:sz w:val="24"/>
            <w:szCs w:val="24"/>
            <w:lang w:val="es-419"/>
          </w:rPr>
          <w:t>14.4.3</w:t>
        </w:r>
      </w:hyperlink>
      <w:r w:rsidRPr="00DD726F">
        <w:rPr>
          <w:color w:val="C43033"/>
          <w:spacing w:val="-5"/>
          <w:sz w:val="24"/>
          <w:szCs w:val="24"/>
          <w:lang w:val="es-419"/>
        </w:rPr>
        <w:t xml:space="preserve"> </w:t>
      </w:r>
      <w:r w:rsidRPr="00DD726F">
        <w:rPr>
          <w:color w:val="373535"/>
          <w:sz w:val="24"/>
          <w:szCs w:val="24"/>
          <w:lang w:val="es-419"/>
        </w:rPr>
        <w:t>se desechará y se repetirá la prueba en una nueva muestra del mismo lote.</w:t>
      </w:r>
    </w:p>
    <w:p w14:paraId="14ADA19E" w14:textId="31CC42D7" w:rsidR="00A01554" w:rsidRPr="00DD726F" w:rsidRDefault="00852835" w:rsidP="008807BD">
      <w:pPr>
        <w:pStyle w:val="Heading2"/>
        <w:numPr>
          <w:ilvl w:val="0"/>
          <w:numId w:val="2"/>
        </w:numPr>
        <w:tabs>
          <w:tab w:val="left" w:pos="410"/>
        </w:tabs>
        <w:spacing w:before="121" w:line="360" w:lineRule="auto"/>
        <w:ind w:left="180" w:right="468" w:hanging="90"/>
        <w:jc w:val="both"/>
        <w:rPr>
          <w:sz w:val="24"/>
          <w:szCs w:val="24"/>
        </w:rPr>
      </w:pPr>
      <w:proofErr w:type="spellStart"/>
      <w:r w:rsidRPr="00DD726F">
        <w:rPr>
          <w:color w:val="373535"/>
          <w:sz w:val="24"/>
          <w:szCs w:val="24"/>
        </w:rPr>
        <w:t>Muestras</w:t>
      </w:r>
      <w:proofErr w:type="spellEnd"/>
      <w:r w:rsidRPr="00DD726F">
        <w:rPr>
          <w:color w:val="373535"/>
          <w:sz w:val="24"/>
          <w:szCs w:val="24"/>
        </w:rPr>
        <w:t xml:space="preserve"> de </w:t>
      </w:r>
      <w:proofErr w:type="spellStart"/>
      <w:r w:rsidRPr="00DD726F">
        <w:rPr>
          <w:color w:val="373535"/>
          <w:sz w:val="24"/>
          <w:szCs w:val="24"/>
        </w:rPr>
        <w:t>prueba</w:t>
      </w:r>
      <w:proofErr w:type="spellEnd"/>
    </w:p>
    <w:p w14:paraId="641DED62" w14:textId="50A4A654"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Todas las pruebas mecánicas se realizarán de acuerdo con los métodos de prueba y definiciones</w:t>
      </w:r>
      <w:r w:rsidR="00F77854" w:rsidRPr="00DD726F">
        <w:rPr>
          <w:color w:val="373535"/>
          <w:sz w:val="24"/>
          <w:szCs w:val="24"/>
          <w:lang w:val="es-419"/>
        </w:rPr>
        <w:t xml:space="preserve"> </w:t>
      </w:r>
      <w:hyperlink w:anchor="_bookmark4" w:history="1">
        <w:r w:rsidR="00A01554" w:rsidRPr="00DD726F">
          <w:rPr>
            <w:color w:val="C43033"/>
            <w:sz w:val="24"/>
            <w:szCs w:val="24"/>
            <w:lang w:val="es-419"/>
          </w:rPr>
          <w:t>A370</w:t>
        </w:r>
      </w:hyperlink>
      <w:r w:rsidR="00F77854" w:rsidRPr="00DD726F">
        <w:rPr>
          <w:sz w:val="24"/>
          <w:szCs w:val="24"/>
          <w:lang w:val="es-419"/>
        </w:rPr>
        <w:t>.</w:t>
      </w:r>
      <w:r w:rsidR="00B95399" w:rsidRPr="00DD726F">
        <w:rPr>
          <w:sz w:val="24"/>
          <w:szCs w:val="24"/>
          <w:lang w:val="es-419"/>
        </w:rPr>
        <w:t xml:space="preserve"> </w:t>
      </w:r>
      <w:r w:rsidRPr="00DD726F">
        <w:rPr>
          <w:color w:val="373535"/>
          <w:sz w:val="24"/>
          <w:szCs w:val="24"/>
          <w:lang w:val="es-419"/>
        </w:rPr>
        <w:t>En caso de cualquier conflicto entre los requisitos de esta especificación y los requisitos de los Métodos de prueba y definiciones</w:t>
      </w:r>
      <w:r w:rsidR="00B95399" w:rsidRPr="00DD726F">
        <w:rPr>
          <w:color w:val="373535"/>
          <w:sz w:val="24"/>
          <w:szCs w:val="24"/>
          <w:lang w:val="es-419"/>
        </w:rPr>
        <w:t xml:space="preserve"> </w:t>
      </w:r>
      <w:hyperlink w:anchor="_bookmark1" w:history="1">
        <w:r w:rsidR="00A01554" w:rsidRPr="00DD726F">
          <w:rPr>
            <w:color w:val="C43033"/>
            <w:sz w:val="24"/>
            <w:szCs w:val="24"/>
            <w:lang w:val="es-419"/>
          </w:rPr>
          <w:t>A370</w:t>
        </w:r>
      </w:hyperlink>
      <w:r w:rsidRPr="00DD726F">
        <w:rPr>
          <w:color w:val="373535"/>
          <w:sz w:val="24"/>
          <w:szCs w:val="24"/>
          <w:lang w:val="es-419"/>
        </w:rPr>
        <w:t>, prevalecerán los requisitos de esta especificación.</w:t>
      </w:r>
    </w:p>
    <w:p w14:paraId="6B28B146" w14:textId="77777777" w:rsidR="00A01554" w:rsidRPr="00DD726F" w:rsidRDefault="00000000" w:rsidP="008807BD">
      <w:pPr>
        <w:pStyle w:val="ListParagraph"/>
        <w:numPr>
          <w:ilvl w:val="1"/>
          <w:numId w:val="2"/>
        </w:numPr>
        <w:tabs>
          <w:tab w:val="left" w:pos="699"/>
        </w:tabs>
        <w:spacing w:before="77" w:line="360" w:lineRule="auto"/>
        <w:ind w:left="180" w:right="468" w:hanging="90"/>
        <w:jc w:val="both"/>
        <w:rPr>
          <w:sz w:val="24"/>
          <w:szCs w:val="24"/>
          <w:lang w:val="es-419"/>
        </w:rPr>
      </w:pPr>
      <w:r w:rsidRPr="00DD726F">
        <w:rPr>
          <w:color w:val="373535"/>
          <w:sz w:val="24"/>
          <w:szCs w:val="24"/>
          <w:lang w:val="es-419"/>
        </w:rPr>
        <w:t>Las probetas para ensayos de tracción deberán ser la sección completa de la barra laminada. Las determinaciones de la tensión unitaria para la fluencia y la resistencia a la tracción se basarán en el área nominal de la barra.</w:t>
      </w:r>
    </w:p>
    <w:p w14:paraId="35CCD292" w14:textId="77777777" w:rsidR="00506E56" w:rsidRPr="00DD726F" w:rsidRDefault="00000000" w:rsidP="008807BD">
      <w:pPr>
        <w:pStyle w:val="ListParagraph"/>
        <w:numPr>
          <w:ilvl w:val="2"/>
          <w:numId w:val="2"/>
        </w:numPr>
        <w:tabs>
          <w:tab w:val="left" w:pos="848"/>
        </w:tabs>
        <w:spacing w:before="157" w:line="360" w:lineRule="auto"/>
        <w:ind w:left="180" w:right="468" w:hanging="90"/>
        <w:jc w:val="both"/>
        <w:rPr>
          <w:color w:val="373535"/>
          <w:sz w:val="24"/>
          <w:szCs w:val="24"/>
          <w:lang w:val="es-419"/>
        </w:rPr>
      </w:pPr>
      <w:r w:rsidRPr="00DD726F">
        <w:rPr>
          <w:color w:val="373535"/>
          <w:sz w:val="24"/>
          <w:szCs w:val="24"/>
          <w:lang w:val="es-419"/>
        </w:rPr>
        <w:t xml:space="preserve">Las probetas para ensayo de tensión deberán ser lo suficientemente largas para permitir una </w:t>
      </w:r>
      <w:r w:rsidRPr="00DD726F">
        <w:rPr>
          <w:color w:val="373535"/>
          <w:sz w:val="24"/>
          <w:szCs w:val="24"/>
          <w:lang w:val="es-419"/>
        </w:rPr>
        <w:lastRenderedPageBreak/>
        <w:t>longitud de calibración de 8 pulgadas [200 mm] y una distancia de al menos dos diámetros de barra entre cada marca de calibración y las mordazas.</w:t>
      </w:r>
    </w:p>
    <w:p w14:paraId="2A6E6AF3" w14:textId="1EA18736" w:rsidR="00A01554" w:rsidRPr="00DD726F" w:rsidRDefault="00404FF0" w:rsidP="008807BD">
      <w:pPr>
        <w:tabs>
          <w:tab w:val="left" w:pos="848"/>
        </w:tabs>
        <w:spacing w:before="157" w:line="360" w:lineRule="auto"/>
        <w:ind w:left="180" w:right="468" w:hanging="90"/>
        <w:jc w:val="both"/>
        <w:rPr>
          <w:color w:val="373535"/>
          <w:sz w:val="24"/>
          <w:szCs w:val="24"/>
          <w:lang w:val="es-419"/>
        </w:rPr>
      </w:pPr>
      <w:r w:rsidRPr="00DD726F">
        <w:rPr>
          <w:color w:val="373535"/>
          <w:sz w:val="24"/>
          <w:szCs w:val="24"/>
          <w:lang w:val="es-419"/>
        </w:rPr>
        <w:t>Nota 7—Se recomienda que se proporcione suficiente longitud adicional de la muestra de prueba para llenar completamente las mordazas, dejando un exceso de longitud que sobresalga de cada mordaza. Las mordazas deben calzarse de modo que no sobresalgan más de</w:t>
      </w:r>
      <w:r w:rsidRPr="00DD726F">
        <w:rPr>
          <w:color w:val="373535"/>
          <w:position w:val="5"/>
          <w:sz w:val="24"/>
          <w:szCs w:val="24"/>
          <w:lang w:val="es-419"/>
        </w:rPr>
        <w:t>1</w:t>
      </w:r>
      <w:r w:rsidRPr="00DD726F">
        <w:rPr>
          <w:color w:val="373535"/>
          <w:sz w:val="24"/>
          <w:szCs w:val="24"/>
          <w:lang w:val="es-419"/>
        </w:rPr>
        <w:t>/2De la cabeza de la máquina de ensayo de tracción sobresale una pulgada [13 mm] de una empuñadura.</w:t>
      </w:r>
    </w:p>
    <w:p w14:paraId="6909B7F4" w14:textId="77777777" w:rsidR="00A01554" w:rsidRPr="00DD726F" w:rsidRDefault="00000000" w:rsidP="008807BD">
      <w:pPr>
        <w:pStyle w:val="ListParagraph"/>
        <w:numPr>
          <w:ilvl w:val="2"/>
          <w:numId w:val="2"/>
        </w:numPr>
        <w:tabs>
          <w:tab w:val="left" w:pos="848"/>
        </w:tabs>
        <w:spacing w:before="97" w:line="360" w:lineRule="auto"/>
        <w:ind w:left="180" w:right="468" w:hanging="90"/>
        <w:jc w:val="both"/>
        <w:rPr>
          <w:sz w:val="24"/>
          <w:szCs w:val="24"/>
          <w:lang w:val="es-419"/>
        </w:rPr>
      </w:pPr>
      <w:r w:rsidRPr="00DD726F">
        <w:rPr>
          <w:i/>
          <w:color w:val="373535"/>
          <w:sz w:val="24"/>
          <w:szCs w:val="24"/>
          <w:lang w:val="es-419"/>
        </w:rPr>
        <w:t>Marcas de calibre—</w:t>
      </w:r>
      <w:r w:rsidRPr="00DD726F">
        <w:rPr>
          <w:color w:val="373535"/>
          <w:sz w:val="24"/>
          <w:szCs w:val="24"/>
          <w:lang w:val="es-419"/>
        </w:rPr>
        <w:t>La longitud de referencia de 200 mm (8 pulg.) se marcará en la muestra con un punzón preajustado de 200 mm (8 pulg.) o, alternativamente, se puede marcar con punzón cada 50 mm (2 pulg.) a lo largo de la longitud de referencia de 200 mm (8 pulg.), en una de las nervaduras longitudinales, si las hay, o en los espacios libres entre las deformaciones transversales. No se deben colocar punzones en una deformación transversal.</w:t>
      </w:r>
    </w:p>
    <w:p w14:paraId="34E2F704" w14:textId="79DB49DC" w:rsidR="00A01554" w:rsidRPr="00DD726F" w:rsidRDefault="00404FF0" w:rsidP="008807BD">
      <w:pPr>
        <w:spacing w:before="158" w:line="360" w:lineRule="auto"/>
        <w:ind w:left="180" w:right="468" w:hanging="90"/>
        <w:jc w:val="both"/>
        <w:rPr>
          <w:sz w:val="24"/>
          <w:szCs w:val="24"/>
          <w:lang w:val="es-419"/>
        </w:rPr>
      </w:pPr>
      <w:r w:rsidRPr="00DD726F">
        <w:rPr>
          <w:color w:val="373535"/>
          <w:sz w:val="24"/>
          <w:szCs w:val="24"/>
          <w:lang w:val="es-419"/>
        </w:rPr>
        <w:t>Nota 8—Es deseable dejar marcas de perforación ligeras porque las marcas profundas marcan mucho la barra y pueden afectar los resultados.</w:t>
      </w:r>
    </w:p>
    <w:p w14:paraId="022B1319" w14:textId="77777777" w:rsidR="00A01554" w:rsidRPr="00DD726F" w:rsidRDefault="00000000" w:rsidP="008807BD">
      <w:pPr>
        <w:pStyle w:val="ListParagraph"/>
        <w:numPr>
          <w:ilvl w:val="1"/>
          <w:numId w:val="2"/>
        </w:numPr>
        <w:tabs>
          <w:tab w:val="left" w:pos="699"/>
        </w:tabs>
        <w:spacing w:before="97" w:line="360" w:lineRule="auto"/>
        <w:ind w:left="180" w:right="468" w:hanging="90"/>
        <w:jc w:val="both"/>
        <w:rPr>
          <w:sz w:val="24"/>
          <w:szCs w:val="24"/>
          <w:lang w:val="es-419"/>
        </w:rPr>
      </w:pPr>
      <w:r w:rsidRPr="00DD726F">
        <w:rPr>
          <w:color w:val="373535"/>
          <w:sz w:val="24"/>
          <w:szCs w:val="24"/>
          <w:lang w:val="es-419"/>
        </w:rPr>
        <w:t>Las probetas de ensayo de flexión deberán ser la sección completa de la barra tal como está laminada.</w:t>
      </w:r>
    </w:p>
    <w:p w14:paraId="498853DD" w14:textId="77777777" w:rsidR="00A01554" w:rsidRPr="00DD726F" w:rsidRDefault="00A01554" w:rsidP="008807BD">
      <w:pPr>
        <w:pStyle w:val="BodyText"/>
        <w:spacing w:before="8" w:line="360" w:lineRule="auto"/>
        <w:ind w:left="180" w:right="468" w:hanging="90"/>
        <w:rPr>
          <w:sz w:val="24"/>
          <w:szCs w:val="24"/>
          <w:lang w:val="es-419"/>
        </w:rPr>
      </w:pPr>
    </w:p>
    <w:p w14:paraId="0E061E75" w14:textId="77777777" w:rsidR="00A01554" w:rsidRPr="00DD726F" w:rsidRDefault="00000000" w:rsidP="008807BD">
      <w:pPr>
        <w:pStyle w:val="Heading2"/>
        <w:numPr>
          <w:ilvl w:val="0"/>
          <w:numId w:val="2"/>
        </w:numPr>
        <w:tabs>
          <w:tab w:val="left" w:pos="410"/>
        </w:tabs>
        <w:spacing w:line="360" w:lineRule="auto"/>
        <w:ind w:left="180" w:right="468" w:hanging="90"/>
        <w:jc w:val="both"/>
        <w:rPr>
          <w:sz w:val="24"/>
          <w:szCs w:val="24"/>
        </w:rPr>
      </w:pPr>
      <w:proofErr w:type="spellStart"/>
      <w:r w:rsidRPr="00DD726F">
        <w:rPr>
          <w:color w:val="373535"/>
          <w:sz w:val="24"/>
          <w:szCs w:val="24"/>
        </w:rPr>
        <w:t>Informes</w:t>
      </w:r>
      <w:proofErr w:type="spellEnd"/>
      <w:r w:rsidRPr="00DD726F">
        <w:rPr>
          <w:color w:val="373535"/>
          <w:sz w:val="24"/>
          <w:szCs w:val="24"/>
        </w:rPr>
        <w:t xml:space="preserve"> de </w:t>
      </w:r>
      <w:proofErr w:type="spellStart"/>
      <w:r w:rsidRPr="00DD726F">
        <w:rPr>
          <w:color w:val="373535"/>
          <w:sz w:val="24"/>
          <w:szCs w:val="24"/>
        </w:rPr>
        <w:t>pruebas</w:t>
      </w:r>
      <w:proofErr w:type="spellEnd"/>
    </w:p>
    <w:p w14:paraId="1BCB1877" w14:textId="77777777" w:rsidR="00A01554" w:rsidRPr="00DD726F" w:rsidRDefault="00000000" w:rsidP="008807BD">
      <w:pPr>
        <w:pStyle w:val="ListParagraph"/>
        <w:numPr>
          <w:ilvl w:val="1"/>
          <w:numId w:val="2"/>
        </w:numPr>
        <w:tabs>
          <w:tab w:val="left" w:pos="699"/>
        </w:tabs>
        <w:spacing w:before="109" w:line="360" w:lineRule="auto"/>
        <w:ind w:left="180" w:right="468" w:hanging="90"/>
        <w:jc w:val="both"/>
        <w:rPr>
          <w:sz w:val="24"/>
          <w:szCs w:val="24"/>
          <w:lang w:val="es-419"/>
        </w:rPr>
      </w:pPr>
      <w:r w:rsidRPr="00DD726F">
        <w:rPr>
          <w:color w:val="373535"/>
          <w:sz w:val="24"/>
          <w:szCs w:val="24"/>
          <w:lang w:val="es-419"/>
        </w:rPr>
        <w:t>Al cargarse para su envío a la fábrica, las barras deberán estar debidamente separadas y etiquetadas con el número de identificación de la colada o prueba del fabricante. Salvo que se especifique lo contrario, se permitirá que el fabricante forme un paquete completo al final de una colada añadiendo barras de una colada laminada consecutivamente con la misma composición química nominal. El fabricante deberá identificar un paquete compuesto por barras de dos coladas con el número de identificación de la primera colada laminada o identificar ambas coladas. El fabricante deberá mantener registros de las coladas contenidas en cada paquete. En el Informe de Prueba del Material se deberá indicar lo siguiente:</w:t>
      </w:r>
    </w:p>
    <w:p w14:paraId="59765C47" w14:textId="77777777" w:rsidR="00A01554" w:rsidRPr="00DD726F" w:rsidRDefault="00000000" w:rsidP="008807BD">
      <w:pPr>
        <w:pStyle w:val="ListParagraph"/>
        <w:numPr>
          <w:ilvl w:val="2"/>
          <w:numId w:val="2"/>
        </w:numPr>
        <w:tabs>
          <w:tab w:val="left" w:pos="856"/>
        </w:tabs>
        <w:spacing w:before="25" w:line="360" w:lineRule="auto"/>
        <w:ind w:left="180" w:right="468" w:hanging="90"/>
        <w:jc w:val="both"/>
        <w:rPr>
          <w:sz w:val="24"/>
          <w:szCs w:val="24"/>
          <w:lang w:val="es-419"/>
        </w:rPr>
      </w:pPr>
      <w:r w:rsidRPr="00DD726F">
        <w:rPr>
          <w:color w:val="373535"/>
          <w:sz w:val="24"/>
          <w:szCs w:val="24"/>
          <w:lang w:val="es-419"/>
        </w:rPr>
        <w:t>Análisis químico incluyendo los porcentajes de carbono, manganeso, fósforo, azufre, silicio, cobre, níquel, cromo, molibdeno y vanadio.</w:t>
      </w:r>
    </w:p>
    <w:p w14:paraId="2CBF01D6" w14:textId="0313B597" w:rsidR="00A01554" w:rsidRPr="00DD726F" w:rsidRDefault="00000000" w:rsidP="008807BD">
      <w:pPr>
        <w:pStyle w:val="ListParagraph"/>
        <w:numPr>
          <w:ilvl w:val="2"/>
          <w:numId w:val="2"/>
        </w:numPr>
        <w:tabs>
          <w:tab w:val="left" w:pos="849"/>
        </w:tabs>
        <w:spacing w:before="28" w:line="360" w:lineRule="auto"/>
        <w:ind w:left="180" w:right="468" w:hanging="90"/>
        <w:jc w:val="both"/>
        <w:rPr>
          <w:sz w:val="24"/>
          <w:szCs w:val="24"/>
          <w:lang w:val="es-419"/>
        </w:rPr>
      </w:pPr>
      <w:r w:rsidRPr="00DD726F">
        <w:rPr>
          <w:color w:val="373535"/>
          <w:sz w:val="24"/>
          <w:szCs w:val="24"/>
          <w:lang w:val="es-419"/>
        </w:rPr>
        <w:t>Carbono equivalente de acuerdo con</w:t>
      </w:r>
      <w:r w:rsidR="00B95399" w:rsidRPr="00DD726F">
        <w:rPr>
          <w:color w:val="373535"/>
          <w:sz w:val="24"/>
          <w:szCs w:val="24"/>
          <w:lang w:val="es-419"/>
        </w:rPr>
        <w:t xml:space="preserve"> </w:t>
      </w:r>
      <w:hyperlink w:anchor="_bookmark2" w:history="1">
        <w:r w:rsidR="00A01554" w:rsidRPr="00DD726F">
          <w:rPr>
            <w:color w:val="C43033"/>
            <w:spacing w:val="-4"/>
            <w:sz w:val="24"/>
            <w:szCs w:val="24"/>
            <w:lang w:val="es-419"/>
          </w:rPr>
          <w:t>6.4</w:t>
        </w:r>
      </w:hyperlink>
      <w:r w:rsidRPr="00DD726F">
        <w:rPr>
          <w:color w:val="373535"/>
          <w:spacing w:val="-4"/>
          <w:sz w:val="24"/>
          <w:szCs w:val="24"/>
          <w:lang w:val="es-419"/>
        </w:rPr>
        <w:t>.</w:t>
      </w:r>
    </w:p>
    <w:p w14:paraId="36B633C1" w14:textId="77777777" w:rsidR="00A01554" w:rsidRPr="00DD726F" w:rsidRDefault="00000000" w:rsidP="008807BD">
      <w:pPr>
        <w:pStyle w:val="ListParagraph"/>
        <w:numPr>
          <w:ilvl w:val="2"/>
          <w:numId w:val="2"/>
        </w:numPr>
        <w:tabs>
          <w:tab w:val="left" w:pos="849"/>
        </w:tabs>
        <w:spacing w:before="29" w:line="360" w:lineRule="auto"/>
        <w:ind w:left="180" w:right="468" w:hanging="90"/>
        <w:jc w:val="both"/>
        <w:rPr>
          <w:sz w:val="24"/>
          <w:szCs w:val="24"/>
        </w:rPr>
      </w:pPr>
      <w:proofErr w:type="spellStart"/>
      <w:r w:rsidRPr="00DD726F">
        <w:rPr>
          <w:color w:val="373535"/>
          <w:sz w:val="24"/>
          <w:szCs w:val="24"/>
        </w:rPr>
        <w:t>Propiedades</w:t>
      </w:r>
      <w:proofErr w:type="spellEnd"/>
      <w:r w:rsidRPr="00DD726F">
        <w:rPr>
          <w:color w:val="373535"/>
          <w:sz w:val="24"/>
          <w:szCs w:val="24"/>
        </w:rPr>
        <w:t xml:space="preserve"> de </w:t>
      </w:r>
      <w:proofErr w:type="spellStart"/>
      <w:r w:rsidRPr="00DD726F">
        <w:rPr>
          <w:color w:val="373535"/>
          <w:sz w:val="24"/>
          <w:szCs w:val="24"/>
        </w:rPr>
        <w:t>tracción</w:t>
      </w:r>
      <w:proofErr w:type="spellEnd"/>
      <w:r w:rsidRPr="00DD726F">
        <w:rPr>
          <w:color w:val="373535"/>
          <w:sz w:val="24"/>
          <w:szCs w:val="24"/>
        </w:rPr>
        <w:t>.</w:t>
      </w:r>
    </w:p>
    <w:p w14:paraId="06EC31C2" w14:textId="77777777" w:rsidR="00A01554" w:rsidRPr="00DD726F" w:rsidRDefault="00000000" w:rsidP="008807BD">
      <w:pPr>
        <w:pStyle w:val="ListParagraph"/>
        <w:numPr>
          <w:ilvl w:val="2"/>
          <w:numId w:val="2"/>
        </w:numPr>
        <w:tabs>
          <w:tab w:val="left" w:pos="849"/>
        </w:tabs>
        <w:spacing w:before="30" w:line="360" w:lineRule="auto"/>
        <w:ind w:left="180" w:right="468" w:hanging="90"/>
        <w:jc w:val="both"/>
        <w:rPr>
          <w:sz w:val="24"/>
          <w:szCs w:val="24"/>
          <w:lang w:val="es-419"/>
        </w:rPr>
      </w:pPr>
      <w:r w:rsidRPr="00DD726F">
        <w:rPr>
          <w:color w:val="373535"/>
          <w:sz w:val="24"/>
          <w:szCs w:val="24"/>
          <w:lang w:val="es-419"/>
        </w:rPr>
        <w:t>Resultados de la prueba de flexión.</w:t>
      </w:r>
    </w:p>
    <w:p w14:paraId="2E3D8D42" w14:textId="77777777" w:rsidR="00A01554" w:rsidRPr="00DD726F" w:rsidRDefault="00000000" w:rsidP="008807BD">
      <w:pPr>
        <w:pStyle w:val="ListParagraph"/>
        <w:numPr>
          <w:ilvl w:val="2"/>
          <w:numId w:val="2"/>
        </w:numPr>
        <w:tabs>
          <w:tab w:val="left" w:pos="849"/>
        </w:tabs>
        <w:spacing w:before="29" w:line="360" w:lineRule="auto"/>
        <w:ind w:left="180" w:right="468" w:hanging="90"/>
        <w:jc w:val="both"/>
        <w:rPr>
          <w:sz w:val="24"/>
          <w:szCs w:val="24"/>
        </w:rPr>
      </w:pPr>
      <w:proofErr w:type="spellStart"/>
      <w:r w:rsidRPr="00DD726F">
        <w:rPr>
          <w:color w:val="373535"/>
          <w:sz w:val="24"/>
          <w:szCs w:val="24"/>
        </w:rPr>
        <w:t>Alargamiento</w:t>
      </w:r>
      <w:proofErr w:type="spellEnd"/>
      <w:r w:rsidRPr="00DD726F">
        <w:rPr>
          <w:color w:val="373535"/>
          <w:sz w:val="24"/>
          <w:szCs w:val="24"/>
        </w:rPr>
        <w:t xml:space="preserve"> </w:t>
      </w:r>
      <w:proofErr w:type="spellStart"/>
      <w:r w:rsidRPr="00DD726F">
        <w:rPr>
          <w:color w:val="373535"/>
          <w:sz w:val="24"/>
          <w:szCs w:val="24"/>
        </w:rPr>
        <w:t>uniforme</w:t>
      </w:r>
      <w:proofErr w:type="spellEnd"/>
      <w:r w:rsidRPr="00DD726F">
        <w:rPr>
          <w:color w:val="373535"/>
          <w:sz w:val="24"/>
          <w:szCs w:val="24"/>
        </w:rPr>
        <w:t xml:space="preserve">, </w:t>
      </w:r>
      <w:proofErr w:type="spellStart"/>
      <w:r w:rsidRPr="00DD726F">
        <w:rPr>
          <w:color w:val="373535"/>
          <w:sz w:val="24"/>
          <w:szCs w:val="24"/>
        </w:rPr>
        <w:t>si</w:t>
      </w:r>
      <w:proofErr w:type="spellEnd"/>
      <w:r w:rsidRPr="00DD726F">
        <w:rPr>
          <w:color w:val="373535"/>
          <w:sz w:val="24"/>
          <w:szCs w:val="24"/>
        </w:rPr>
        <w:t xml:space="preserve"> </w:t>
      </w:r>
      <w:proofErr w:type="spellStart"/>
      <w:r w:rsidRPr="00DD726F">
        <w:rPr>
          <w:color w:val="373535"/>
          <w:sz w:val="24"/>
          <w:szCs w:val="24"/>
        </w:rPr>
        <w:t>aplica</w:t>
      </w:r>
      <w:proofErr w:type="spellEnd"/>
      <w:r w:rsidRPr="00DD726F">
        <w:rPr>
          <w:color w:val="373535"/>
          <w:sz w:val="24"/>
          <w:szCs w:val="24"/>
        </w:rPr>
        <w:t>.</w:t>
      </w:r>
    </w:p>
    <w:p w14:paraId="0A60F625" w14:textId="77777777" w:rsidR="00A01554" w:rsidRPr="00DD726F" w:rsidRDefault="00000000" w:rsidP="008807BD">
      <w:pPr>
        <w:pStyle w:val="ListParagraph"/>
        <w:numPr>
          <w:ilvl w:val="2"/>
          <w:numId w:val="2"/>
        </w:numPr>
        <w:tabs>
          <w:tab w:val="left" w:pos="848"/>
        </w:tabs>
        <w:spacing w:before="31" w:line="360" w:lineRule="auto"/>
        <w:ind w:left="180" w:right="468" w:hanging="90"/>
        <w:jc w:val="both"/>
        <w:rPr>
          <w:sz w:val="24"/>
          <w:szCs w:val="24"/>
          <w:lang w:val="es-419"/>
        </w:rPr>
      </w:pPr>
      <w:r w:rsidRPr="00DD726F">
        <w:rPr>
          <w:color w:val="373535"/>
          <w:sz w:val="24"/>
          <w:szCs w:val="24"/>
          <w:lang w:val="es-419"/>
        </w:rPr>
        <w:t>Cumplimiento de los Requisitos Suplementarios S1, si corresponde.</w:t>
      </w:r>
    </w:p>
    <w:p w14:paraId="44CFA2C3" w14:textId="77777777" w:rsidR="00A01554" w:rsidRPr="00DD726F" w:rsidRDefault="00000000" w:rsidP="008807BD">
      <w:pPr>
        <w:pStyle w:val="ListParagraph"/>
        <w:numPr>
          <w:ilvl w:val="1"/>
          <w:numId w:val="2"/>
        </w:numPr>
        <w:tabs>
          <w:tab w:val="left" w:pos="699"/>
        </w:tabs>
        <w:spacing w:before="111" w:line="360" w:lineRule="auto"/>
        <w:ind w:left="180" w:right="468" w:hanging="90"/>
        <w:jc w:val="both"/>
        <w:rPr>
          <w:sz w:val="24"/>
          <w:szCs w:val="24"/>
          <w:lang w:val="es-419"/>
        </w:rPr>
      </w:pPr>
      <w:r w:rsidRPr="00DD726F">
        <w:rPr>
          <w:color w:val="373535"/>
          <w:sz w:val="24"/>
          <w:szCs w:val="24"/>
          <w:lang w:val="es-419"/>
        </w:rPr>
        <w:lastRenderedPageBreak/>
        <w:t>Un Informe de Ensayo de Materiales, un Certificado de Inspección o un documento similar, impreso o utilizado electrónicamente a partir de una transmisión de intercambio electrónico de datos (EDI), tendrá la misma validez que su contraparte impresa en las instalaciones del certificador. El contenido del documento transmitido mediante EDI deberá cumplir los requisitos de la(s) norma(s) ASTM en cuestión y ser conforme a cualquier acuerdo de EDI entre el comprador y el fabricante. Aunque no conste firma, la organización que envía la transmisión EDI es responsable del contenido del informe.</w:t>
      </w:r>
    </w:p>
    <w:p w14:paraId="6CA3EAF4" w14:textId="668F8F93" w:rsidR="00A01554" w:rsidRPr="00DD726F" w:rsidRDefault="00404FF0" w:rsidP="008807BD">
      <w:pPr>
        <w:spacing w:before="159" w:line="360" w:lineRule="auto"/>
        <w:ind w:left="180" w:right="468" w:hanging="90"/>
        <w:jc w:val="both"/>
        <w:rPr>
          <w:sz w:val="24"/>
          <w:szCs w:val="24"/>
          <w:lang w:val="es-419"/>
        </w:rPr>
      </w:pPr>
      <w:r w:rsidRPr="00DD726F">
        <w:rPr>
          <w:color w:val="373535"/>
          <w:sz w:val="24"/>
          <w:szCs w:val="24"/>
          <w:lang w:val="es-419"/>
        </w:rPr>
        <w:t>Nota 9—La definición de industria invocada aquí es: EDI es el intercambio de información comercial de computadora a computadora en un formato estándar como ANSI ASC X12.</w:t>
      </w:r>
    </w:p>
    <w:p w14:paraId="677983DB" w14:textId="77777777" w:rsidR="00A01554" w:rsidRPr="00DD726F" w:rsidRDefault="00A01554" w:rsidP="008807BD">
      <w:pPr>
        <w:pStyle w:val="BodyText"/>
        <w:spacing w:before="31" w:line="360" w:lineRule="auto"/>
        <w:ind w:left="180" w:right="468" w:hanging="90"/>
        <w:rPr>
          <w:sz w:val="24"/>
          <w:szCs w:val="24"/>
          <w:lang w:val="es-419"/>
        </w:rPr>
      </w:pPr>
    </w:p>
    <w:p w14:paraId="3BC45415" w14:textId="77777777" w:rsidR="00A01554" w:rsidRPr="00DD726F" w:rsidRDefault="00000000" w:rsidP="008807BD">
      <w:pPr>
        <w:pStyle w:val="Heading2"/>
        <w:numPr>
          <w:ilvl w:val="0"/>
          <w:numId w:val="2"/>
        </w:numPr>
        <w:tabs>
          <w:tab w:val="left" w:pos="410"/>
        </w:tabs>
        <w:spacing w:line="360" w:lineRule="auto"/>
        <w:ind w:left="180" w:right="468" w:hanging="90"/>
        <w:jc w:val="both"/>
        <w:rPr>
          <w:sz w:val="24"/>
          <w:szCs w:val="24"/>
        </w:rPr>
      </w:pPr>
      <w:proofErr w:type="spellStart"/>
      <w:r w:rsidRPr="00DD726F">
        <w:rPr>
          <w:color w:val="373535"/>
          <w:spacing w:val="-2"/>
          <w:sz w:val="24"/>
          <w:szCs w:val="24"/>
        </w:rPr>
        <w:t>Inspección</w:t>
      </w:r>
      <w:proofErr w:type="spellEnd"/>
    </w:p>
    <w:p w14:paraId="75DA7634" w14:textId="77777777" w:rsidR="00A01554" w:rsidRPr="00DD726F" w:rsidRDefault="00000000" w:rsidP="008807BD">
      <w:pPr>
        <w:pStyle w:val="ListParagraph"/>
        <w:numPr>
          <w:ilvl w:val="1"/>
          <w:numId w:val="2"/>
        </w:numPr>
        <w:tabs>
          <w:tab w:val="left" w:pos="699"/>
        </w:tabs>
        <w:spacing w:before="111" w:line="360" w:lineRule="auto"/>
        <w:ind w:left="180" w:right="468" w:hanging="90"/>
        <w:jc w:val="both"/>
        <w:rPr>
          <w:sz w:val="24"/>
          <w:szCs w:val="24"/>
          <w:lang w:val="es-419"/>
        </w:rPr>
      </w:pPr>
      <w:r w:rsidRPr="00DD726F">
        <w:rPr>
          <w:color w:val="373535"/>
          <w:sz w:val="24"/>
          <w:szCs w:val="24"/>
          <w:lang w:val="es-419"/>
        </w:rPr>
        <w:t>La inspección de las barras de refuerzo de acero de baja aleación deberá ser acordada entre el comprador y el fabricante como parte de la orden de compra o del contrato.</w:t>
      </w:r>
    </w:p>
    <w:p w14:paraId="614E2785" w14:textId="77777777" w:rsidR="00A01554" w:rsidRPr="00DD726F" w:rsidRDefault="00000000" w:rsidP="008807BD">
      <w:pPr>
        <w:pStyle w:val="Heading2"/>
        <w:numPr>
          <w:ilvl w:val="0"/>
          <w:numId w:val="2"/>
        </w:numPr>
        <w:tabs>
          <w:tab w:val="left" w:pos="410"/>
        </w:tabs>
        <w:spacing w:before="144" w:line="360" w:lineRule="auto"/>
        <w:ind w:left="180" w:right="468" w:hanging="90"/>
        <w:jc w:val="both"/>
        <w:rPr>
          <w:sz w:val="24"/>
          <w:szCs w:val="24"/>
        </w:rPr>
      </w:pPr>
      <w:proofErr w:type="spellStart"/>
      <w:r w:rsidRPr="00DD726F">
        <w:rPr>
          <w:color w:val="373535"/>
          <w:sz w:val="24"/>
          <w:szCs w:val="24"/>
        </w:rPr>
        <w:t>Rechazo</w:t>
      </w:r>
      <w:proofErr w:type="spellEnd"/>
      <w:r w:rsidRPr="00DD726F">
        <w:rPr>
          <w:color w:val="373535"/>
          <w:sz w:val="24"/>
          <w:szCs w:val="24"/>
        </w:rPr>
        <w:t xml:space="preserve"> y </w:t>
      </w:r>
      <w:proofErr w:type="spellStart"/>
      <w:r w:rsidRPr="00DD726F">
        <w:rPr>
          <w:color w:val="373535"/>
          <w:sz w:val="24"/>
          <w:szCs w:val="24"/>
        </w:rPr>
        <w:t>nueva</w:t>
      </w:r>
      <w:proofErr w:type="spellEnd"/>
      <w:r w:rsidRPr="00DD726F">
        <w:rPr>
          <w:color w:val="373535"/>
          <w:sz w:val="24"/>
          <w:szCs w:val="24"/>
        </w:rPr>
        <w:t xml:space="preserve"> audiencia</w:t>
      </w:r>
    </w:p>
    <w:p w14:paraId="0E4EF8EE"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Cualquier rechazo basado en pruebas realizadas por el comprador deberá ser informado inmediatamente al fabricante.</w:t>
      </w:r>
    </w:p>
    <w:p w14:paraId="06B06D40"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Las muestras analizadas que representen material rechazado deberán conservarse durante dos semanas a partir de la fecha en que se notifique el rechazo al fabricante. En caso de insatisfacción con los resultados de las pruebas, el fabricante tendrá derecho a solicitar una nueva audiencia dentro de ese plazo.</w:t>
      </w:r>
    </w:p>
    <w:p w14:paraId="395BD8DD" w14:textId="77777777" w:rsidR="00A01554" w:rsidRPr="00DD726F" w:rsidRDefault="00000000" w:rsidP="008807BD">
      <w:pPr>
        <w:pStyle w:val="Heading2"/>
        <w:numPr>
          <w:ilvl w:val="0"/>
          <w:numId w:val="2"/>
        </w:numPr>
        <w:tabs>
          <w:tab w:val="left" w:pos="410"/>
        </w:tabs>
        <w:spacing w:before="158" w:line="360" w:lineRule="auto"/>
        <w:ind w:left="180" w:right="468" w:hanging="90"/>
        <w:jc w:val="both"/>
        <w:rPr>
          <w:sz w:val="24"/>
          <w:szCs w:val="24"/>
        </w:rPr>
      </w:pPr>
      <w:proofErr w:type="spellStart"/>
      <w:r w:rsidRPr="00DD726F">
        <w:rPr>
          <w:color w:val="373535"/>
          <w:spacing w:val="-2"/>
          <w:sz w:val="24"/>
          <w:szCs w:val="24"/>
        </w:rPr>
        <w:t>Calificación</w:t>
      </w:r>
      <w:proofErr w:type="spellEnd"/>
    </w:p>
    <w:p w14:paraId="139B5AFF"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Cuando se cargan para su envío al molino, las barras deben estar separadas adecuadamente y etiquetadas con el número de identificación de prueba o colada del fabricante.</w:t>
      </w:r>
    </w:p>
    <w:p w14:paraId="49FEB1C4"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El cumplimiento de los Requisitos Suplementarios S1, si corresponde, se indicará en la etiqueta.</w:t>
      </w:r>
    </w:p>
    <w:p w14:paraId="4AF690D5" w14:textId="77777777" w:rsidR="00A01554" w:rsidRPr="00DD726F" w:rsidRDefault="00000000" w:rsidP="008807BD">
      <w:pPr>
        <w:pStyle w:val="ListParagraph"/>
        <w:numPr>
          <w:ilvl w:val="1"/>
          <w:numId w:val="2"/>
        </w:numPr>
        <w:tabs>
          <w:tab w:val="left" w:pos="699"/>
        </w:tabs>
        <w:spacing w:before="77" w:line="360" w:lineRule="auto"/>
        <w:ind w:left="180" w:right="468" w:hanging="90"/>
        <w:jc w:val="both"/>
        <w:rPr>
          <w:sz w:val="24"/>
          <w:szCs w:val="24"/>
          <w:lang w:val="es-419"/>
        </w:rPr>
      </w:pPr>
      <w:r w:rsidRPr="00DD726F">
        <w:rPr>
          <w:color w:val="373535"/>
          <w:sz w:val="24"/>
          <w:szCs w:val="24"/>
          <w:lang w:val="es-419"/>
        </w:rPr>
        <w:t>Cada fabricante deberá identificar los símbolos de su sistema de marcado.</w:t>
      </w:r>
    </w:p>
    <w:p w14:paraId="701F130B"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Todas las barras producidas según esta especificación, excepto las barras lisas, que deberán estar etiquetadas para su grado, deberán estar identificadas mediante un conjunto distintivo de marcas legibles impresas en la superficie de un lado de la barra para indicar en el siguiente orden:</w:t>
      </w:r>
    </w:p>
    <w:p w14:paraId="732A7AC3"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i/>
          <w:color w:val="373535"/>
          <w:sz w:val="24"/>
          <w:szCs w:val="24"/>
          <w:lang w:val="es-419"/>
        </w:rPr>
        <w:t>Punto de origen—</w:t>
      </w:r>
      <w:r w:rsidRPr="00DD726F">
        <w:rPr>
          <w:color w:val="373535"/>
          <w:sz w:val="24"/>
          <w:szCs w:val="24"/>
          <w:lang w:val="es-419"/>
        </w:rPr>
        <w:t>Letra o símbolo establecido como designación del molino del fabricante.</w:t>
      </w:r>
    </w:p>
    <w:p w14:paraId="3FB48F17" w14:textId="48CC8C1D"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i/>
          <w:color w:val="373535"/>
          <w:sz w:val="24"/>
          <w:szCs w:val="24"/>
          <w:lang w:val="es-419"/>
        </w:rPr>
        <w:t>Designación de tamaño—</w:t>
      </w:r>
      <w:r w:rsidRPr="00DD726F">
        <w:rPr>
          <w:color w:val="373535"/>
          <w:sz w:val="24"/>
          <w:szCs w:val="24"/>
          <w:lang w:val="es-419"/>
        </w:rPr>
        <w:t>Número árabe correspondiente al número de designación de la barra de</w:t>
      </w:r>
      <w:r w:rsidR="00B95399" w:rsidRPr="00DD726F">
        <w:rPr>
          <w:color w:val="373535"/>
          <w:sz w:val="24"/>
          <w:szCs w:val="24"/>
          <w:lang w:val="es-419"/>
        </w:rPr>
        <w:t xml:space="preserve"> </w:t>
      </w:r>
      <w:hyperlink w:anchor="_bookmark1" w:history="1">
        <w:r w:rsidR="00A01554" w:rsidRPr="00DD726F">
          <w:rPr>
            <w:color w:val="C43033"/>
            <w:sz w:val="24"/>
            <w:szCs w:val="24"/>
            <w:lang w:val="es-419"/>
          </w:rPr>
          <w:t>Tabla 1</w:t>
        </w:r>
      </w:hyperlink>
      <w:r w:rsidRPr="00DD726F">
        <w:rPr>
          <w:color w:val="373535"/>
          <w:sz w:val="24"/>
          <w:szCs w:val="24"/>
          <w:lang w:val="es-419"/>
        </w:rPr>
        <w:t>.</w:t>
      </w:r>
    </w:p>
    <w:p w14:paraId="0CE22FC3"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i/>
          <w:color w:val="373535"/>
          <w:sz w:val="24"/>
          <w:szCs w:val="24"/>
          <w:lang w:val="es-419"/>
        </w:rPr>
        <w:lastRenderedPageBreak/>
        <w:t>Tipo de acero—</w:t>
      </w:r>
      <w:r w:rsidRPr="00DD726F">
        <w:rPr>
          <w:color w:val="373535"/>
          <w:sz w:val="24"/>
          <w:szCs w:val="24"/>
          <w:lang w:val="es-419"/>
        </w:rPr>
        <w:t>Letra W que indica que la barra fue producida según esta especificación.</w:t>
      </w:r>
    </w:p>
    <w:p w14:paraId="5FC4DFA7" w14:textId="628AD4D4" w:rsidR="00A01554" w:rsidRPr="00DD726F" w:rsidRDefault="00000000" w:rsidP="008807BD">
      <w:pPr>
        <w:pStyle w:val="ListParagraph"/>
        <w:numPr>
          <w:ilvl w:val="3"/>
          <w:numId w:val="2"/>
        </w:numPr>
        <w:tabs>
          <w:tab w:val="left" w:pos="998"/>
        </w:tabs>
        <w:spacing w:line="360" w:lineRule="auto"/>
        <w:ind w:left="180" w:right="468" w:hanging="90"/>
        <w:jc w:val="both"/>
        <w:rPr>
          <w:sz w:val="24"/>
          <w:szCs w:val="24"/>
          <w:lang w:val="es-419"/>
        </w:rPr>
      </w:pPr>
      <w:r w:rsidRPr="00DD726F">
        <w:rPr>
          <w:color w:val="373535"/>
          <w:sz w:val="24"/>
          <w:szCs w:val="24"/>
          <w:lang w:val="es-419"/>
        </w:rPr>
        <w:t>Las barras que cumplen con los requisitos de esta especificación se considerarán como que satisfacen todos los requisitos de</w:t>
      </w:r>
      <w:r w:rsidR="00506E56" w:rsidRPr="00DD726F">
        <w:rPr>
          <w:color w:val="373535"/>
          <w:sz w:val="24"/>
          <w:szCs w:val="24"/>
          <w:lang w:val="es-419"/>
        </w:rPr>
        <w:t xml:space="preserve">l </w:t>
      </w:r>
      <w:r w:rsidRPr="00DD726F">
        <w:rPr>
          <w:color w:val="373535"/>
          <w:sz w:val="24"/>
          <w:szCs w:val="24"/>
          <w:lang w:val="es-419"/>
        </w:rPr>
        <w:t>Tamaño y grado correspondientes de la Especificación</w:t>
      </w:r>
      <w:r w:rsidR="00B95399" w:rsidRPr="00DD726F">
        <w:rPr>
          <w:color w:val="373535"/>
          <w:sz w:val="24"/>
          <w:szCs w:val="24"/>
          <w:lang w:val="es-419"/>
        </w:rPr>
        <w:t xml:space="preserve"> </w:t>
      </w:r>
      <w:hyperlink w:anchor="_bookmark1" w:history="1">
        <w:r w:rsidR="00A01554" w:rsidRPr="00DD726F">
          <w:rPr>
            <w:color w:val="C43033"/>
            <w:sz w:val="24"/>
            <w:szCs w:val="24"/>
            <w:lang w:val="es-419"/>
          </w:rPr>
          <w:t>A615/A615M</w:t>
        </w:r>
      </w:hyperlink>
      <w:r w:rsidR="00B95399" w:rsidRPr="00DD726F">
        <w:rPr>
          <w:sz w:val="24"/>
          <w:szCs w:val="24"/>
          <w:lang w:val="es-419"/>
        </w:rPr>
        <w:t xml:space="preserve">. </w:t>
      </w:r>
      <w:r w:rsidRPr="00DD726F">
        <w:rPr>
          <w:color w:val="373535"/>
          <w:sz w:val="24"/>
          <w:szCs w:val="24"/>
          <w:lang w:val="es-419"/>
        </w:rPr>
        <w:t>Se permitirá que los fabricantes marquen las barras con S y W.</w:t>
      </w:r>
    </w:p>
    <w:p w14:paraId="1EC4FDCF" w14:textId="77777777" w:rsidR="00A01554" w:rsidRPr="00DD726F" w:rsidRDefault="00000000" w:rsidP="008807BD">
      <w:pPr>
        <w:pStyle w:val="ListParagraph"/>
        <w:numPr>
          <w:ilvl w:val="2"/>
          <w:numId w:val="2"/>
        </w:numPr>
        <w:tabs>
          <w:tab w:val="left" w:pos="849"/>
        </w:tabs>
        <w:spacing w:line="360" w:lineRule="auto"/>
        <w:ind w:left="180" w:right="468" w:hanging="90"/>
        <w:jc w:val="both"/>
        <w:rPr>
          <w:sz w:val="24"/>
          <w:szCs w:val="24"/>
          <w:lang w:val="es-419"/>
        </w:rPr>
      </w:pPr>
      <w:r w:rsidRPr="00DD726F">
        <w:rPr>
          <w:i/>
          <w:color w:val="373535"/>
          <w:sz w:val="24"/>
          <w:szCs w:val="24"/>
          <w:lang w:val="es-419"/>
        </w:rPr>
        <w:t>Designación de límite elástico mínimo—</w:t>
      </w:r>
      <w:r w:rsidRPr="00DD726F">
        <w:rPr>
          <w:color w:val="373535"/>
          <w:sz w:val="24"/>
          <w:szCs w:val="24"/>
          <w:lang w:val="es-419"/>
        </w:rPr>
        <w:t>Para el grado 60</w:t>
      </w:r>
    </w:p>
    <w:p w14:paraId="0649B682" w14:textId="77777777" w:rsidR="00A01554" w:rsidRPr="00DD726F" w:rsidRDefault="00000000" w:rsidP="008807BD">
      <w:pPr>
        <w:pStyle w:val="BodyText"/>
        <w:spacing w:line="360" w:lineRule="auto"/>
        <w:ind w:left="180" w:right="468" w:hanging="90"/>
        <w:rPr>
          <w:sz w:val="24"/>
          <w:szCs w:val="24"/>
          <w:lang w:val="es-419"/>
        </w:rPr>
      </w:pPr>
      <w:r w:rsidRPr="00DD726F">
        <w:rPr>
          <w:color w:val="373535"/>
          <w:sz w:val="24"/>
          <w:szCs w:val="24"/>
          <w:lang w:val="es-419"/>
        </w:rPr>
        <w:t>Para las barras de grado 420, la marca deberá ser el número 60 [4] o una línea longitudinal continua que atraviese al menos cinco espacios desde el centro de la barra. Para las barras de grado 80 [550], la marca deberá ser el número 80 [6] o tres líneas longitudinales continuas que atraviesen al menos cinco espacios. Para las barras de grado 100 [690], el número 100 [7] o cuatro líneas longitudinales continuas que atraviesen al menos cinco espacios de deformación, o la letra C.</w:t>
      </w:r>
    </w:p>
    <w:p w14:paraId="54EB5791" w14:textId="77777777" w:rsidR="00A01554" w:rsidRPr="00DD726F" w:rsidRDefault="00000000" w:rsidP="008807BD">
      <w:pPr>
        <w:pStyle w:val="ListParagraph"/>
        <w:numPr>
          <w:ilvl w:val="2"/>
          <w:numId w:val="2"/>
        </w:numPr>
        <w:tabs>
          <w:tab w:val="left" w:pos="848"/>
        </w:tabs>
        <w:spacing w:line="360" w:lineRule="auto"/>
        <w:ind w:left="180" w:right="468" w:hanging="90"/>
        <w:jc w:val="both"/>
        <w:rPr>
          <w:sz w:val="24"/>
          <w:szCs w:val="24"/>
          <w:lang w:val="es-419"/>
        </w:rPr>
      </w:pPr>
      <w:r w:rsidRPr="00DD726F">
        <w:rPr>
          <w:color w:val="373535"/>
          <w:sz w:val="24"/>
          <w:szCs w:val="24"/>
          <w:lang w:val="es-419"/>
        </w:rPr>
        <w:t>Se permitirá sustituir una barra de tamaño métrico de Grado 420 por la barra de tamaño pulgada-libra correspondiente de Grado 60, una barra de tamaño métrico de Grado 550 por la barra de tamaño pulgada-libra correspondiente de Grado 80, y una barra de tamaño métrico de Grado 690 por la barra de tamaño pulgada-libra correspondiente de Grado 100.</w:t>
      </w:r>
    </w:p>
    <w:p w14:paraId="638B344F" w14:textId="77777777" w:rsidR="00A01554" w:rsidRPr="00DD726F" w:rsidRDefault="00000000" w:rsidP="008807BD">
      <w:pPr>
        <w:pStyle w:val="Heading2"/>
        <w:numPr>
          <w:ilvl w:val="0"/>
          <w:numId w:val="2"/>
        </w:numPr>
        <w:tabs>
          <w:tab w:val="left" w:pos="410"/>
        </w:tabs>
        <w:spacing w:before="154" w:line="360" w:lineRule="auto"/>
        <w:ind w:left="180" w:right="468" w:hanging="90"/>
        <w:jc w:val="both"/>
        <w:rPr>
          <w:sz w:val="24"/>
          <w:szCs w:val="24"/>
        </w:rPr>
      </w:pPr>
      <w:proofErr w:type="spellStart"/>
      <w:r w:rsidRPr="00DD726F">
        <w:rPr>
          <w:color w:val="373535"/>
          <w:sz w:val="24"/>
          <w:szCs w:val="24"/>
        </w:rPr>
        <w:t>Embalaje</w:t>
      </w:r>
      <w:proofErr w:type="spellEnd"/>
      <w:r w:rsidRPr="00DD726F">
        <w:rPr>
          <w:color w:val="373535"/>
          <w:sz w:val="24"/>
          <w:szCs w:val="24"/>
        </w:rPr>
        <w:t xml:space="preserve"> y </w:t>
      </w:r>
      <w:proofErr w:type="spellStart"/>
      <w:r w:rsidRPr="00DD726F">
        <w:rPr>
          <w:color w:val="373535"/>
          <w:sz w:val="24"/>
          <w:szCs w:val="24"/>
        </w:rPr>
        <w:t>marcado</w:t>
      </w:r>
      <w:proofErr w:type="spellEnd"/>
      <w:r w:rsidRPr="00DD726F">
        <w:rPr>
          <w:color w:val="373535"/>
          <w:sz w:val="24"/>
          <w:szCs w:val="24"/>
        </w:rPr>
        <w:t xml:space="preserve"> de </w:t>
      </w:r>
      <w:proofErr w:type="spellStart"/>
      <w:r w:rsidRPr="00DD726F">
        <w:rPr>
          <w:color w:val="373535"/>
          <w:sz w:val="24"/>
          <w:szCs w:val="24"/>
        </w:rPr>
        <w:t>paquetes</w:t>
      </w:r>
      <w:proofErr w:type="spellEnd"/>
    </w:p>
    <w:p w14:paraId="6E62A458"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El embalaje, el marcado y la carga para el envío deberán realizarse de acuerdo con las Prácticas</w:t>
      </w:r>
      <w:hyperlink w:anchor="_bookmark1" w:history="1">
        <w:r w:rsidR="00A01554" w:rsidRPr="00DD726F">
          <w:rPr>
            <w:color w:val="C43033"/>
            <w:sz w:val="24"/>
            <w:szCs w:val="24"/>
            <w:lang w:val="es-419"/>
          </w:rPr>
          <w:t>A700</w:t>
        </w:r>
      </w:hyperlink>
      <w:r w:rsidRPr="00DD726F">
        <w:rPr>
          <w:color w:val="373535"/>
          <w:sz w:val="24"/>
          <w:szCs w:val="24"/>
          <w:lang w:val="es-419"/>
        </w:rPr>
        <w:t>.</w:t>
      </w:r>
    </w:p>
    <w:p w14:paraId="5947C884"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rPr>
      </w:pPr>
      <w:r w:rsidRPr="00DD726F">
        <w:rPr>
          <w:color w:val="373535"/>
          <w:sz w:val="24"/>
          <w:szCs w:val="24"/>
          <w:lang w:val="es-419"/>
        </w:rPr>
        <w:t xml:space="preserve">Cuando se especifique en la orden de compra o el contrato, y para la adquisición directa o el envío directo al Gobierno de los EE. UU., el marcado para el envío, además de los requisitos especificados en la orden de compra o el contrato, deberá realizarse de acuerdo con la norma MIL-STD-129 para agencias militares y con la norma Fed. </w:t>
      </w:r>
      <w:r w:rsidRPr="00DD726F">
        <w:rPr>
          <w:color w:val="373535"/>
          <w:sz w:val="24"/>
          <w:szCs w:val="24"/>
        </w:rPr>
        <w:t xml:space="preserve">Std. No. 123 para </w:t>
      </w:r>
      <w:proofErr w:type="spellStart"/>
      <w:r w:rsidRPr="00DD726F">
        <w:rPr>
          <w:color w:val="373535"/>
          <w:sz w:val="24"/>
          <w:szCs w:val="24"/>
        </w:rPr>
        <w:t>agencias</w:t>
      </w:r>
      <w:proofErr w:type="spellEnd"/>
      <w:r w:rsidRPr="00DD726F">
        <w:rPr>
          <w:color w:val="373535"/>
          <w:sz w:val="24"/>
          <w:szCs w:val="24"/>
        </w:rPr>
        <w:t xml:space="preserve"> </w:t>
      </w:r>
      <w:proofErr w:type="spellStart"/>
      <w:r w:rsidRPr="00DD726F">
        <w:rPr>
          <w:color w:val="373535"/>
          <w:sz w:val="24"/>
          <w:szCs w:val="24"/>
        </w:rPr>
        <w:t>civiles</w:t>
      </w:r>
      <w:proofErr w:type="spellEnd"/>
      <w:r w:rsidRPr="00DD726F">
        <w:rPr>
          <w:color w:val="373535"/>
          <w:sz w:val="24"/>
          <w:szCs w:val="24"/>
        </w:rPr>
        <w:t>.</w:t>
      </w:r>
    </w:p>
    <w:p w14:paraId="31E4563B" w14:textId="77777777" w:rsidR="00A01554" w:rsidRPr="00DD726F" w:rsidRDefault="00000000" w:rsidP="008807BD">
      <w:pPr>
        <w:pStyle w:val="Heading2"/>
        <w:numPr>
          <w:ilvl w:val="0"/>
          <w:numId w:val="2"/>
        </w:numPr>
        <w:tabs>
          <w:tab w:val="left" w:pos="410"/>
        </w:tabs>
        <w:spacing w:before="157" w:line="360" w:lineRule="auto"/>
        <w:ind w:left="180" w:right="468" w:hanging="90"/>
        <w:jc w:val="both"/>
        <w:rPr>
          <w:sz w:val="24"/>
          <w:szCs w:val="24"/>
        </w:rPr>
      </w:pPr>
      <w:r w:rsidRPr="00DD726F">
        <w:rPr>
          <w:color w:val="373535"/>
          <w:spacing w:val="-2"/>
          <w:sz w:val="24"/>
          <w:szCs w:val="24"/>
        </w:rPr>
        <w:t>Palabras clave</w:t>
      </w:r>
    </w:p>
    <w:p w14:paraId="1FCCECF4" w14:textId="77777777" w:rsidR="00A01554" w:rsidRPr="00DD726F" w:rsidRDefault="00000000" w:rsidP="008807BD">
      <w:pPr>
        <w:pStyle w:val="ListParagraph"/>
        <w:numPr>
          <w:ilvl w:val="1"/>
          <w:numId w:val="2"/>
        </w:numPr>
        <w:tabs>
          <w:tab w:val="left" w:pos="699"/>
        </w:tabs>
        <w:spacing w:before="79" w:line="360" w:lineRule="auto"/>
        <w:ind w:left="180" w:right="468" w:hanging="90"/>
        <w:jc w:val="both"/>
        <w:rPr>
          <w:sz w:val="24"/>
          <w:szCs w:val="24"/>
          <w:lang w:val="es-419"/>
        </w:rPr>
      </w:pPr>
      <w:r w:rsidRPr="00DD726F">
        <w:rPr>
          <w:color w:val="373535"/>
          <w:sz w:val="24"/>
          <w:szCs w:val="24"/>
          <w:lang w:val="es-419"/>
        </w:rPr>
        <w:t>acero aleado; refuerzo de hormigón; deformaciones (protuberancias); barras de acero</w:t>
      </w:r>
    </w:p>
    <w:p w14:paraId="13AB061D" w14:textId="77777777" w:rsidR="00A01554" w:rsidRPr="00DD726F" w:rsidRDefault="00A01554" w:rsidP="008807BD">
      <w:pPr>
        <w:pStyle w:val="ListParagraph"/>
        <w:spacing w:line="360" w:lineRule="auto"/>
        <w:ind w:left="180" w:right="468" w:hanging="90"/>
        <w:rPr>
          <w:sz w:val="24"/>
          <w:szCs w:val="24"/>
          <w:lang w:val="es-419"/>
        </w:rPr>
        <w:sectPr w:rsidR="00A01554" w:rsidRPr="00DD726F" w:rsidSect="00506E56">
          <w:pgSz w:w="11680" w:h="15630"/>
          <w:pgMar w:top="1000" w:right="566" w:bottom="600" w:left="566" w:header="638" w:footer="415" w:gutter="0"/>
          <w:cols w:space="720"/>
        </w:sectPr>
      </w:pPr>
    </w:p>
    <w:p w14:paraId="2316463A" w14:textId="77777777" w:rsidR="00A01554" w:rsidRPr="00DD726F" w:rsidRDefault="00A01554" w:rsidP="008807BD">
      <w:pPr>
        <w:pStyle w:val="BodyText"/>
        <w:spacing w:before="178" w:line="360" w:lineRule="auto"/>
        <w:ind w:left="180" w:right="468" w:hanging="90"/>
        <w:rPr>
          <w:sz w:val="24"/>
          <w:szCs w:val="24"/>
          <w:lang w:val="es-419"/>
        </w:rPr>
      </w:pPr>
    </w:p>
    <w:p w14:paraId="2890E1AF" w14:textId="77777777" w:rsidR="00A01554" w:rsidRPr="00DD726F" w:rsidRDefault="00000000" w:rsidP="008807BD">
      <w:pPr>
        <w:pStyle w:val="Heading2"/>
        <w:spacing w:line="360" w:lineRule="auto"/>
        <w:ind w:left="180" w:right="468" w:hanging="90"/>
        <w:rPr>
          <w:sz w:val="24"/>
          <w:szCs w:val="24"/>
          <w:lang w:val="es-419"/>
        </w:rPr>
      </w:pPr>
      <w:r w:rsidRPr="00DD726F">
        <w:rPr>
          <w:color w:val="373535"/>
          <w:spacing w:val="-2"/>
          <w:sz w:val="24"/>
          <w:szCs w:val="24"/>
          <w:lang w:val="es-419"/>
        </w:rPr>
        <w:t>REQUISITOS COMPLEMENTARIOS</w:t>
      </w:r>
    </w:p>
    <w:p w14:paraId="592EBC68" w14:textId="77777777" w:rsidR="00A01554" w:rsidRPr="00DD726F" w:rsidRDefault="00A01554" w:rsidP="008807BD">
      <w:pPr>
        <w:pStyle w:val="BodyText"/>
        <w:spacing w:before="9" w:line="360" w:lineRule="auto"/>
        <w:ind w:left="180" w:right="468" w:hanging="90"/>
        <w:rPr>
          <w:b/>
          <w:sz w:val="24"/>
          <w:szCs w:val="24"/>
          <w:lang w:val="es-419"/>
        </w:rPr>
      </w:pPr>
    </w:p>
    <w:p w14:paraId="70FEC6B5" w14:textId="77777777" w:rsidR="00A01554" w:rsidRPr="00DD726F" w:rsidRDefault="00000000" w:rsidP="008807BD">
      <w:pPr>
        <w:pStyle w:val="BodyText"/>
        <w:spacing w:line="360" w:lineRule="auto"/>
        <w:ind w:left="180" w:right="468" w:hanging="90"/>
        <w:rPr>
          <w:sz w:val="24"/>
          <w:szCs w:val="24"/>
          <w:lang w:val="es-419"/>
        </w:rPr>
      </w:pPr>
      <w:r w:rsidRPr="00DD726F">
        <w:rPr>
          <w:color w:val="373535"/>
          <w:sz w:val="24"/>
          <w:szCs w:val="24"/>
          <w:lang w:val="es-419"/>
        </w:rPr>
        <w:t>Los siguientes requisitos suplementarios se aplicarán únicamente cuando el comprador los especifique individualmente en la orden de compra o en el contrato.</w:t>
      </w:r>
    </w:p>
    <w:p w14:paraId="791A014A" w14:textId="77777777" w:rsidR="00A01554" w:rsidRPr="00DD726F" w:rsidRDefault="00A01554" w:rsidP="008807BD">
      <w:pPr>
        <w:pStyle w:val="BodyText"/>
        <w:spacing w:before="89" w:line="360" w:lineRule="auto"/>
        <w:ind w:left="180" w:right="468" w:hanging="90"/>
        <w:rPr>
          <w:sz w:val="24"/>
          <w:szCs w:val="24"/>
          <w:lang w:val="es-419"/>
        </w:rPr>
      </w:pPr>
    </w:p>
    <w:p w14:paraId="75B077AE" w14:textId="77777777" w:rsidR="00A01554" w:rsidRPr="00DD726F" w:rsidRDefault="00A01554" w:rsidP="008807BD">
      <w:pPr>
        <w:pStyle w:val="BodyText"/>
        <w:spacing w:line="360" w:lineRule="auto"/>
        <w:ind w:left="180" w:right="468" w:hanging="90"/>
        <w:rPr>
          <w:sz w:val="24"/>
          <w:szCs w:val="24"/>
          <w:lang w:val="es-419"/>
        </w:rPr>
        <w:sectPr w:rsidR="00A01554" w:rsidRPr="00DD726F" w:rsidSect="00506E56">
          <w:type w:val="continuous"/>
          <w:pgSz w:w="11680" w:h="15630"/>
          <w:pgMar w:top="140" w:right="566" w:bottom="600" w:left="566" w:header="638" w:footer="415" w:gutter="0"/>
          <w:cols w:space="720"/>
        </w:sectPr>
      </w:pPr>
    </w:p>
    <w:p w14:paraId="0DEC3B89" w14:textId="1B4FB866" w:rsidR="00A01554" w:rsidRPr="00DD726F" w:rsidRDefault="00404FF0" w:rsidP="008807BD">
      <w:pPr>
        <w:spacing w:before="77" w:line="360" w:lineRule="auto"/>
        <w:ind w:left="180" w:right="468" w:hanging="90"/>
        <w:jc w:val="both"/>
        <w:rPr>
          <w:sz w:val="24"/>
          <w:szCs w:val="24"/>
          <w:lang w:val="es-419"/>
        </w:rPr>
      </w:pPr>
      <w:r w:rsidRPr="00DD726F">
        <w:rPr>
          <w:color w:val="373535"/>
          <w:sz w:val="24"/>
          <w:szCs w:val="24"/>
          <w:lang w:val="es-419"/>
        </w:rPr>
        <w:lastRenderedPageBreak/>
        <w:t>Nota S1.1—Los requisitos suplementarios S1 se consideraron adiciones esenciales a esta especificación cuando las barras fabricadas según ella se utilizan en estructuras sismorresistentes. Estas disposiciones se añadieron al Código de Construcción de Hormigón Estructural ACI 318 en la revisión de 2019 como requisitos adicionales a esta especificación y se incluyen aquí a petición del Comité Principal del Código de Construcción de Hormigón Estructural ACI 318.</w:t>
      </w:r>
    </w:p>
    <w:p w14:paraId="3AB4AAD8" w14:textId="77777777" w:rsidR="00A01554" w:rsidRPr="00DD726F" w:rsidRDefault="00000000" w:rsidP="008807BD">
      <w:pPr>
        <w:pStyle w:val="Heading2"/>
        <w:spacing w:before="147" w:line="360" w:lineRule="auto"/>
        <w:ind w:left="180" w:right="468" w:hanging="90"/>
        <w:rPr>
          <w:sz w:val="24"/>
          <w:szCs w:val="24"/>
          <w:lang w:val="es-419"/>
        </w:rPr>
      </w:pPr>
      <w:r w:rsidRPr="00DD726F">
        <w:rPr>
          <w:color w:val="373535"/>
          <w:sz w:val="24"/>
          <w:szCs w:val="24"/>
          <w:lang w:val="es-419"/>
        </w:rPr>
        <w:t>S1. Requisitos adicionales para barras utilizadas en estructuras sismorresistentes</w:t>
      </w:r>
    </w:p>
    <w:p w14:paraId="400B0386" w14:textId="77777777" w:rsidR="00A01554" w:rsidRPr="00DD726F" w:rsidRDefault="00000000" w:rsidP="008807BD">
      <w:pPr>
        <w:pStyle w:val="BodyText"/>
        <w:spacing w:before="79" w:line="360" w:lineRule="auto"/>
        <w:ind w:left="180" w:right="468" w:hanging="90"/>
        <w:rPr>
          <w:sz w:val="24"/>
          <w:szCs w:val="24"/>
          <w:lang w:val="es-419"/>
        </w:rPr>
      </w:pPr>
      <w:r w:rsidRPr="00DD726F">
        <w:rPr>
          <w:color w:val="373535"/>
          <w:sz w:val="24"/>
          <w:szCs w:val="24"/>
          <w:lang w:val="es-419"/>
        </w:rPr>
        <w:t>S1.1 El radio (r) en la base de las deformaciones deberá ser al menos 1,5 veces su altura (h). La conformidad se evaluará mediante mediciones en rodillos recién mecanizados o mediante el radio de las herramientas utilizadas para conformar las deformaciones. La conformidad no se evaluará mediante mediciones tomadas de la barra laminada original ni de muestras de obra.</w:t>
      </w:r>
    </w:p>
    <w:p w14:paraId="01930A78" w14:textId="7CF4F036" w:rsidR="00A01554" w:rsidRPr="00DD726F" w:rsidRDefault="00506E56" w:rsidP="008807BD">
      <w:pPr>
        <w:pStyle w:val="BodyText"/>
        <w:spacing w:before="65" w:line="360" w:lineRule="auto"/>
        <w:ind w:left="180" w:right="468" w:hanging="90"/>
        <w:rPr>
          <w:sz w:val="24"/>
          <w:szCs w:val="24"/>
          <w:lang w:val="es-419"/>
        </w:rPr>
      </w:pPr>
      <w:r w:rsidRPr="00DD726F">
        <w:rPr>
          <w:color w:val="373535"/>
          <w:sz w:val="24"/>
          <w:szCs w:val="24"/>
          <w:lang w:val="es-419"/>
        </w:rPr>
        <w:t xml:space="preserve"> S1.1.1 A menos que se especifique lo contrario en la orden de compra o el contrato, el proveedor deberá describir los medios para determinar y documentar el cumplimiento de S1.1.</w:t>
      </w:r>
    </w:p>
    <w:p w14:paraId="01054875" w14:textId="2F48AFA4" w:rsidR="00A01554" w:rsidRPr="00DD726F" w:rsidRDefault="00404FF0" w:rsidP="008807BD">
      <w:pPr>
        <w:spacing w:before="48" w:line="360" w:lineRule="auto"/>
        <w:ind w:left="180" w:right="468" w:hanging="90"/>
        <w:jc w:val="both"/>
        <w:rPr>
          <w:sz w:val="24"/>
          <w:szCs w:val="24"/>
          <w:lang w:val="es-419"/>
        </w:rPr>
      </w:pPr>
      <w:r w:rsidRPr="00DD726F">
        <w:rPr>
          <w:color w:val="373535"/>
          <w:sz w:val="24"/>
          <w:szCs w:val="24"/>
          <w:lang w:val="es-419"/>
        </w:rPr>
        <w:t>Nota S1.2—El control del radio en la raíz de la deformación mediante la forma del rodillo o del herramental es necesario debido a la imposibilidad de obtener esta medición rutinariamente en la barra terminada durante la producción. Controlar el radio en la raíz de la deformación mediante mediciones tomadas en el rodillo o el herramental ayuda a mejorar el rendimiento a la fatiga de bajo ciclo, al evitar la entalladura aguda en la raíz de la deformación. Se acepta que el radio en la raíz de la deformación cambiará durante el laminado debido al desgaste natural del rodillo. Si bien no se garantiza que se presente el mismo radio en la barra terminada, esta disposición adicional es preferible a no restringir esta propiedad.</w:t>
      </w:r>
    </w:p>
    <w:p w14:paraId="42B96016" w14:textId="4FE7DCF2" w:rsidR="00A01554" w:rsidRPr="00DD726F" w:rsidRDefault="00000000" w:rsidP="008807BD">
      <w:pPr>
        <w:pStyle w:val="BodyText"/>
        <w:spacing w:before="113" w:line="360" w:lineRule="auto"/>
        <w:ind w:left="180" w:right="468" w:hanging="90"/>
        <w:rPr>
          <w:sz w:val="24"/>
          <w:szCs w:val="24"/>
          <w:lang w:val="es-419"/>
        </w:rPr>
      </w:pPr>
      <w:r w:rsidRPr="00DD726F">
        <w:rPr>
          <w:color w:val="373535"/>
          <w:sz w:val="24"/>
          <w:szCs w:val="24"/>
          <w:lang w:val="es-419"/>
        </w:rPr>
        <w:t>S1.2 Elongación uniforme: las barras deberán cumplir con los requisitos de elongación uniforme</w:t>
      </w:r>
      <w:r w:rsidR="00852835" w:rsidRPr="00DD726F">
        <w:rPr>
          <w:color w:val="373535"/>
          <w:sz w:val="24"/>
          <w:szCs w:val="24"/>
          <w:lang w:val="es-419"/>
        </w:rPr>
        <w:t xml:space="preserve"> </w:t>
      </w:r>
      <w:hyperlink w:anchor="_bookmark6" w:history="1">
        <w:r w:rsidR="00A01554" w:rsidRPr="00DD726F">
          <w:rPr>
            <w:color w:val="C43033"/>
            <w:sz w:val="24"/>
            <w:szCs w:val="24"/>
            <w:lang w:val="es-419"/>
          </w:rPr>
          <w:t>Tabla S1.1</w:t>
        </w:r>
      </w:hyperlink>
      <w:r w:rsidRPr="00DD726F">
        <w:rPr>
          <w:color w:val="373535"/>
          <w:sz w:val="24"/>
          <w:szCs w:val="24"/>
          <w:lang w:val="es-419"/>
        </w:rPr>
        <w:t>.</w:t>
      </w:r>
    </w:p>
    <w:p w14:paraId="74753E52" w14:textId="7FD7DCE9" w:rsidR="00A01554" w:rsidRPr="00DD726F" w:rsidRDefault="00852835" w:rsidP="008807BD">
      <w:pPr>
        <w:pStyle w:val="BodyText"/>
        <w:spacing w:line="360" w:lineRule="auto"/>
        <w:ind w:left="180" w:right="468" w:hanging="90"/>
        <w:rPr>
          <w:rFonts w:ascii="Microsoft Sans Serif"/>
          <w:sz w:val="24"/>
          <w:szCs w:val="24"/>
        </w:rPr>
      </w:pPr>
      <w:r w:rsidRPr="00DD726F">
        <w:rPr>
          <w:rFonts w:ascii="Microsoft Sans Serif"/>
          <w:noProof/>
          <w:sz w:val="24"/>
          <w:szCs w:val="24"/>
        </w:rPr>
        <w:drawing>
          <wp:inline distT="0" distB="0" distL="0" distR="0" wp14:anchorId="1742D128" wp14:editId="0F7D2B03">
            <wp:extent cx="3505689" cy="952633"/>
            <wp:effectExtent l="0" t="0" r="0" b="0"/>
            <wp:docPr id="2120329667"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29667" name="Picture 1" descr="A close-up of a number&#10;&#10;AI-generated content may be incorrect."/>
                    <pic:cNvPicPr/>
                  </pic:nvPicPr>
                  <pic:blipFill>
                    <a:blip r:embed="rId33"/>
                    <a:stretch>
                      <a:fillRect/>
                    </a:stretch>
                  </pic:blipFill>
                  <pic:spPr>
                    <a:xfrm>
                      <a:off x="0" y="0"/>
                      <a:ext cx="3505689" cy="952633"/>
                    </a:xfrm>
                    <a:prstGeom prst="rect">
                      <a:avLst/>
                    </a:prstGeom>
                  </pic:spPr>
                </pic:pic>
              </a:graphicData>
            </a:graphic>
          </wp:inline>
        </w:drawing>
      </w:r>
    </w:p>
    <w:p w14:paraId="50E4D1DD" w14:textId="77777777" w:rsidR="00A01554" w:rsidRPr="00DD726F" w:rsidRDefault="00A01554" w:rsidP="008807BD">
      <w:pPr>
        <w:pStyle w:val="BodyText"/>
        <w:spacing w:before="85" w:line="360" w:lineRule="auto"/>
        <w:ind w:left="180" w:right="468" w:hanging="90"/>
        <w:rPr>
          <w:rFonts w:ascii="Microsoft Sans Serif"/>
          <w:sz w:val="24"/>
          <w:szCs w:val="24"/>
        </w:rPr>
      </w:pPr>
    </w:p>
    <w:p w14:paraId="7553F1B6" w14:textId="27E5F291" w:rsidR="00A01554" w:rsidRPr="00DD726F" w:rsidRDefault="00000000" w:rsidP="008807BD">
      <w:pPr>
        <w:pStyle w:val="Heading2"/>
        <w:spacing w:line="360" w:lineRule="auto"/>
        <w:ind w:left="180" w:right="468" w:hanging="90"/>
        <w:rPr>
          <w:sz w:val="24"/>
          <w:szCs w:val="24"/>
          <w:lang w:val="es-419"/>
        </w:rPr>
      </w:pPr>
      <w:r w:rsidRPr="00DD726F">
        <w:rPr>
          <w:color w:val="373535"/>
          <w:spacing w:val="-2"/>
          <w:sz w:val="24"/>
          <w:szCs w:val="24"/>
          <w:lang w:val="es-419"/>
        </w:rPr>
        <w:t>ANEX</w:t>
      </w:r>
      <w:r w:rsidR="00506E56" w:rsidRPr="00DD726F">
        <w:rPr>
          <w:color w:val="373535"/>
          <w:spacing w:val="-2"/>
          <w:sz w:val="24"/>
          <w:szCs w:val="24"/>
          <w:lang w:val="es-419"/>
        </w:rPr>
        <w:t>OS</w:t>
      </w:r>
    </w:p>
    <w:p w14:paraId="306CB892" w14:textId="77777777" w:rsidR="00A01554" w:rsidRPr="00DD726F" w:rsidRDefault="00000000" w:rsidP="008807BD">
      <w:pPr>
        <w:spacing w:before="223" w:line="360" w:lineRule="auto"/>
        <w:ind w:left="180" w:right="468" w:hanging="90"/>
        <w:jc w:val="both"/>
        <w:rPr>
          <w:b/>
          <w:sz w:val="24"/>
          <w:szCs w:val="24"/>
          <w:lang w:val="es-419"/>
        </w:rPr>
      </w:pPr>
      <w:r w:rsidRPr="00DD726F">
        <w:rPr>
          <w:b/>
          <w:color w:val="373535"/>
          <w:sz w:val="24"/>
          <w:szCs w:val="24"/>
          <w:lang w:val="es-419"/>
        </w:rPr>
        <w:t>(Información obligatoria) A1. TAMAÑOS DE BARRAS ALTERNATIVOS</w:t>
      </w:r>
    </w:p>
    <w:p w14:paraId="55F190C7" w14:textId="77777777" w:rsidR="00A01554" w:rsidRPr="00DD726F" w:rsidRDefault="00A01554" w:rsidP="008807BD">
      <w:pPr>
        <w:spacing w:line="360" w:lineRule="auto"/>
        <w:ind w:left="180" w:right="468" w:hanging="90"/>
        <w:jc w:val="both"/>
        <w:rPr>
          <w:b/>
          <w:sz w:val="24"/>
          <w:szCs w:val="24"/>
          <w:lang w:val="es-419"/>
        </w:rPr>
        <w:sectPr w:rsidR="00A01554" w:rsidRPr="00DD726F" w:rsidSect="00506E56">
          <w:pgSz w:w="11680" w:h="15630"/>
          <w:pgMar w:top="1000" w:right="566" w:bottom="600" w:left="566" w:header="638" w:footer="415" w:gutter="0"/>
          <w:cols w:space="720"/>
        </w:sectPr>
      </w:pPr>
    </w:p>
    <w:p w14:paraId="151C6799" w14:textId="594F453A" w:rsidR="00A01554" w:rsidRPr="00DD726F" w:rsidRDefault="00000000" w:rsidP="008807BD">
      <w:pPr>
        <w:pStyle w:val="BodyText"/>
        <w:spacing w:before="37" w:line="360" w:lineRule="auto"/>
        <w:ind w:left="180" w:right="468" w:hanging="90"/>
        <w:rPr>
          <w:sz w:val="24"/>
          <w:szCs w:val="24"/>
          <w:lang w:val="es-419"/>
        </w:rPr>
      </w:pPr>
      <w:r w:rsidRPr="00DD726F">
        <w:rPr>
          <w:color w:val="373535"/>
          <w:sz w:val="24"/>
          <w:szCs w:val="24"/>
          <w:lang w:val="es-419"/>
        </w:rPr>
        <w:t>A1.1 Los siguientes requisitos se aplicarán únicamente cuando se especifiquen en la orden de compra o el contrato. Cuando se especifiquen,</w:t>
      </w:r>
      <w:r w:rsidR="00506E56" w:rsidRPr="00DD726F">
        <w:rPr>
          <w:sz w:val="24"/>
          <w:szCs w:val="24"/>
          <w:lang w:val="es-419"/>
        </w:rPr>
        <w:t xml:space="preserve"> </w:t>
      </w:r>
      <w:r w:rsidRPr="00DD726F">
        <w:rPr>
          <w:color w:val="373535"/>
          <w:sz w:val="24"/>
          <w:szCs w:val="24"/>
          <w:lang w:val="es-419"/>
        </w:rPr>
        <w:t>siguiente</w:t>
      </w:r>
      <w:r w:rsidR="00506E56" w:rsidRPr="00DD726F">
        <w:rPr>
          <w:color w:val="373535"/>
          <w:sz w:val="24"/>
          <w:szCs w:val="24"/>
          <w:lang w:val="es-419"/>
        </w:rPr>
        <w:t xml:space="preserve"> </w:t>
      </w:r>
      <w:hyperlink w:anchor="_bookmark6" w:history="1">
        <w:r w:rsidR="00A01554" w:rsidRPr="00DD726F">
          <w:rPr>
            <w:color w:val="C43033"/>
            <w:sz w:val="24"/>
            <w:szCs w:val="24"/>
            <w:lang w:val="es-419"/>
          </w:rPr>
          <w:t>Tabla A1.1</w:t>
        </w:r>
      </w:hyperlink>
      <w:r w:rsidRPr="00DD726F">
        <w:rPr>
          <w:color w:val="373535"/>
          <w:sz w:val="24"/>
          <w:szCs w:val="24"/>
          <w:lang w:val="es-419"/>
        </w:rPr>
        <w:t>,</w:t>
      </w:r>
      <w:r w:rsidR="00B95399" w:rsidRPr="00DD726F">
        <w:rPr>
          <w:color w:val="373535"/>
          <w:sz w:val="24"/>
          <w:szCs w:val="24"/>
          <w:lang w:val="es-419"/>
        </w:rPr>
        <w:t xml:space="preserve"> </w:t>
      </w:r>
      <w:hyperlink w:anchor="_bookmark7" w:history="1">
        <w:r w:rsidR="00A01554" w:rsidRPr="00DD726F">
          <w:rPr>
            <w:color w:val="C43033"/>
            <w:sz w:val="24"/>
            <w:szCs w:val="24"/>
            <w:lang w:val="es-419"/>
          </w:rPr>
          <w:t>Tabla A1.2</w:t>
        </w:r>
      </w:hyperlink>
      <w:r w:rsidRPr="00DD726F">
        <w:rPr>
          <w:color w:val="373535"/>
          <w:sz w:val="24"/>
          <w:szCs w:val="24"/>
          <w:lang w:val="es-419"/>
        </w:rPr>
        <w:t>, y</w:t>
      </w:r>
      <w:r w:rsidR="00506E56" w:rsidRPr="00DD726F">
        <w:rPr>
          <w:color w:val="373535"/>
          <w:sz w:val="24"/>
          <w:szCs w:val="24"/>
          <w:lang w:val="es-419"/>
        </w:rPr>
        <w:t xml:space="preserve"> </w:t>
      </w:r>
      <w:hyperlink w:anchor="_bookmark7" w:history="1">
        <w:r w:rsidR="00A01554" w:rsidRPr="00DD726F">
          <w:rPr>
            <w:color w:val="C43033"/>
            <w:sz w:val="24"/>
            <w:szCs w:val="24"/>
            <w:lang w:val="es-419"/>
          </w:rPr>
          <w:t>Tabla A1.3</w:t>
        </w:r>
      </w:hyperlink>
      <w:r w:rsidRPr="00DD726F">
        <w:rPr>
          <w:color w:val="C43033"/>
          <w:spacing w:val="40"/>
          <w:sz w:val="24"/>
          <w:szCs w:val="24"/>
          <w:lang w:val="es-419"/>
        </w:rPr>
        <w:t xml:space="preserve"> </w:t>
      </w:r>
      <w:r w:rsidRPr="00DD726F">
        <w:rPr>
          <w:color w:val="373535"/>
          <w:sz w:val="24"/>
          <w:szCs w:val="24"/>
          <w:lang w:val="es-419"/>
        </w:rPr>
        <w:t>reemplazar</w:t>
      </w:r>
      <w:r w:rsidR="00506E56" w:rsidRPr="00DD726F">
        <w:rPr>
          <w:color w:val="373535"/>
          <w:sz w:val="24"/>
          <w:szCs w:val="24"/>
          <w:lang w:val="es-419"/>
        </w:rPr>
        <w:t xml:space="preserve"> </w:t>
      </w:r>
      <w:hyperlink w:anchor="_bookmark1" w:history="1">
        <w:r w:rsidR="00A01554" w:rsidRPr="00DD726F">
          <w:rPr>
            <w:color w:val="C43033"/>
            <w:sz w:val="24"/>
            <w:szCs w:val="24"/>
            <w:lang w:val="es-419"/>
          </w:rPr>
          <w:t>Tabla 1</w:t>
        </w:r>
      </w:hyperlink>
      <w:r w:rsidRPr="00DD726F">
        <w:rPr>
          <w:color w:val="373535"/>
          <w:sz w:val="24"/>
          <w:szCs w:val="24"/>
          <w:lang w:val="es-419"/>
        </w:rPr>
        <w:t>,</w:t>
      </w:r>
      <w:r w:rsidR="00B95399" w:rsidRPr="00DD726F">
        <w:rPr>
          <w:color w:val="373535"/>
          <w:sz w:val="24"/>
          <w:szCs w:val="24"/>
          <w:lang w:val="es-419"/>
        </w:rPr>
        <w:t xml:space="preserve"> </w:t>
      </w:r>
      <w:hyperlink w:anchor="_bookmark1" w:history="1">
        <w:r w:rsidR="00A01554" w:rsidRPr="00DD726F">
          <w:rPr>
            <w:color w:val="C43033"/>
            <w:sz w:val="24"/>
            <w:szCs w:val="24"/>
            <w:lang w:val="es-419"/>
          </w:rPr>
          <w:t>Tabla 2</w:t>
        </w:r>
      </w:hyperlink>
      <w:r w:rsidR="00B95399" w:rsidRPr="00DD726F">
        <w:rPr>
          <w:sz w:val="24"/>
          <w:szCs w:val="24"/>
          <w:lang w:val="es-419"/>
        </w:rPr>
        <w:t xml:space="preserve"> </w:t>
      </w:r>
      <w:r w:rsidRPr="00DD726F">
        <w:rPr>
          <w:color w:val="373535"/>
          <w:sz w:val="24"/>
          <w:szCs w:val="24"/>
          <w:lang w:val="es-419"/>
        </w:rPr>
        <w:t>, y</w:t>
      </w:r>
      <w:r w:rsidR="00506E56" w:rsidRPr="00DD726F">
        <w:rPr>
          <w:color w:val="373535"/>
          <w:sz w:val="24"/>
          <w:szCs w:val="24"/>
          <w:lang w:val="es-419"/>
        </w:rPr>
        <w:t xml:space="preserve"> </w:t>
      </w:r>
      <w:hyperlink w:anchor="_bookmark2" w:history="1">
        <w:r w:rsidR="00A01554" w:rsidRPr="00DD726F">
          <w:rPr>
            <w:color w:val="C43033"/>
            <w:sz w:val="24"/>
            <w:szCs w:val="24"/>
            <w:lang w:val="es-419"/>
          </w:rPr>
          <w:t>Tabla 3</w:t>
        </w:r>
      </w:hyperlink>
      <w:r w:rsidRPr="00DD726F">
        <w:rPr>
          <w:color w:val="373535"/>
          <w:sz w:val="24"/>
          <w:szCs w:val="24"/>
          <w:lang w:val="es-419"/>
        </w:rPr>
        <w:t>, respectivamente.</w:t>
      </w:r>
    </w:p>
    <w:p w14:paraId="7DBF1C50" w14:textId="77777777" w:rsidR="00A01554" w:rsidRPr="00DD726F" w:rsidRDefault="00A01554" w:rsidP="008807BD">
      <w:pPr>
        <w:pStyle w:val="BodyText"/>
        <w:spacing w:line="360" w:lineRule="auto"/>
        <w:ind w:left="180" w:right="468" w:hanging="90"/>
        <w:rPr>
          <w:sz w:val="24"/>
          <w:szCs w:val="24"/>
          <w:lang w:val="es-419"/>
        </w:rPr>
        <w:sectPr w:rsidR="00A01554" w:rsidRPr="00DD726F" w:rsidSect="00506E56">
          <w:type w:val="continuous"/>
          <w:pgSz w:w="11680" w:h="15630"/>
          <w:pgMar w:top="140" w:right="566" w:bottom="600" w:left="566" w:header="638" w:footer="415" w:gutter="0"/>
          <w:cols w:space="720"/>
        </w:sectPr>
      </w:pPr>
    </w:p>
    <w:p w14:paraId="27AE310F" w14:textId="77777777" w:rsidR="00A01554" w:rsidRPr="00DD726F" w:rsidRDefault="00A01554" w:rsidP="008807BD">
      <w:pPr>
        <w:pStyle w:val="BodyText"/>
        <w:spacing w:before="88" w:line="360" w:lineRule="auto"/>
        <w:ind w:left="180" w:right="468" w:hanging="90"/>
        <w:rPr>
          <w:sz w:val="24"/>
          <w:szCs w:val="24"/>
          <w:lang w:val="es-419"/>
        </w:rPr>
      </w:pPr>
    </w:p>
    <w:p w14:paraId="15D25A25" w14:textId="2CA00C50" w:rsidR="00A01554" w:rsidRPr="00DD726F" w:rsidRDefault="00852835" w:rsidP="008807BD">
      <w:pPr>
        <w:spacing w:line="360" w:lineRule="auto"/>
        <w:ind w:left="180" w:right="468" w:hanging="90"/>
        <w:jc w:val="both"/>
        <w:rPr>
          <w:rFonts w:ascii="Microsoft Sans Serif"/>
          <w:sz w:val="24"/>
          <w:szCs w:val="24"/>
          <w:lang w:val="es-419"/>
        </w:rPr>
        <w:sectPr w:rsidR="00A01554" w:rsidRPr="00DD726F" w:rsidSect="00506E56">
          <w:type w:val="continuous"/>
          <w:pgSz w:w="11680" w:h="15630"/>
          <w:pgMar w:top="140" w:right="566" w:bottom="600" w:left="566" w:header="638" w:footer="415" w:gutter="0"/>
          <w:cols w:space="720"/>
        </w:sectPr>
      </w:pPr>
      <w:r w:rsidRPr="00DD726F">
        <w:rPr>
          <w:rFonts w:ascii="Microsoft Sans Serif"/>
          <w:noProof/>
          <w:sz w:val="24"/>
          <w:szCs w:val="24"/>
          <w:lang w:val="es-419"/>
        </w:rPr>
        <w:drawing>
          <wp:inline distT="0" distB="0" distL="0" distR="0" wp14:anchorId="1305184E" wp14:editId="170A0368">
            <wp:extent cx="6697980" cy="2545715"/>
            <wp:effectExtent l="0" t="0" r="7620" b="6985"/>
            <wp:docPr id="2074967921"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67921" name="Picture 1" descr="A screenshot of a data&#10;&#10;AI-generated content may be incorrect."/>
                    <pic:cNvPicPr/>
                  </pic:nvPicPr>
                  <pic:blipFill>
                    <a:blip r:embed="rId34"/>
                    <a:stretch>
                      <a:fillRect/>
                    </a:stretch>
                  </pic:blipFill>
                  <pic:spPr>
                    <a:xfrm>
                      <a:off x="0" y="0"/>
                      <a:ext cx="6697980" cy="2545715"/>
                    </a:xfrm>
                    <a:prstGeom prst="rect">
                      <a:avLst/>
                    </a:prstGeom>
                  </pic:spPr>
                </pic:pic>
              </a:graphicData>
            </a:graphic>
          </wp:inline>
        </w:drawing>
      </w:r>
    </w:p>
    <w:p w14:paraId="25686FC7" w14:textId="659216F9" w:rsidR="00A01554" w:rsidRPr="00DD726F" w:rsidRDefault="00852835" w:rsidP="008807BD">
      <w:pPr>
        <w:pStyle w:val="BodyText"/>
        <w:spacing w:line="360" w:lineRule="auto"/>
        <w:ind w:left="180" w:right="468" w:hanging="90"/>
        <w:rPr>
          <w:rFonts w:ascii="Microsoft Sans Serif"/>
          <w:sz w:val="24"/>
          <w:szCs w:val="24"/>
          <w:lang w:val="es-419"/>
        </w:rPr>
      </w:pPr>
      <w:bookmarkStart w:id="4" w:name="_bookmark7"/>
      <w:bookmarkEnd w:id="4"/>
      <w:r w:rsidRPr="00DD726F">
        <w:rPr>
          <w:rFonts w:ascii="Microsoft Sans Serif"/>
          <w:noProof/>
          <w:sz w:val="24"/>
          <w:szCs w:val="24"/>
          <w:lang w:val="es-419"/>
        </w:rPr>
        <w:lastRenderedPageBreak/>
        <w:drawing>
          <wp:inline distT="0" distB="0" distL="0" distR="0" wp14:anchorId="3088327D" wp14:editId="6FAB1CE0">
            <wp:extent cx="3467584" cy="3610479"/>
            <wp:effectExtent l="0" t="0" r="0" b="9525"/>
            <wp:docPr id="1856530324" name="Picture 1" descr="A table with numbers and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30324" name="Picture 1" descr="A table with numbers and a test&#10;&#10;AI-generated content may be incorrect."/>
                    <pic:cNvPicPr/>
                  </pic:nvPicPr>
                  <pic:blipFill>
                    <a:blip r:embed="rId35"/>
                    <a:stretch>
                      <a:fillRect/>
                    </a:stretch>
                  </pic:blipFill>
                  <pic:spPr>
                    <a:xfrm>
                      <a:off x="0" y="0"/>
                      <a:ext cx="3467584" cy="3610479"/>
                    </a:xfrm>
                    <a:prstGeom prst="rect">
                      <a:avLst/>
                    </a:prstGeom>
                  </pic:spPr>
                </pic:pic>
              </a:graphicData>
            </a:graphic>
          </wp:inline>
        </w:drawing>
      </w:r>
    </w:p>
    <w:p w14:paraId="3294FA43" w14:textId="77777777" w:rsidR="00A01554" w:rsidRPr="00DD726F" w:rsidRDefault="00A01554" w:rsidP="008807BD">
      <w:pPr>
        <w:pStyle w:val="BodyText"/>
        <w:spacing w:line="360" w:lineRule="auto"/>
        <w:ind w:left="180" w:right="468" w:hanging="90"/>
        <w:rPr>
          <w:rFonts w:ascii="Microsoft Sans Serif"/>
          <w:sz w:val="24"/>
          <w:szCs w:val="24"/>
          <w:lang w:val="es-419"/>
        </w:rPr>
      </w:pPr>
    </w:p>
    <w:p w14:paraId="1851B56F" w14:textId="77777777" w:rsidR="00A01554" w:rsidRPr="00DD726F" w:rsidRDefault="00A01554" w:rsidP="008807BD">
      <w:pPr>
        <w:pStyle w:val="BodyText"/>
        <w:spacing w:line="360" w:lineRule="auto"/>
        <w:ind w:left="180" w:right="468" w:hanging="90"/>
        <w:rPr>
          <w:rFonts w:ascii="Microsoft Sans Serif"/>
          <w:sz w:val="24"/>
          <w:szCs w:val="24"/>
          <w:lang w:val="es-419"/>
        </w:rPr>
      </w:pPr>
    </w:p>
    <w:p w14:paraId="11AA15AE" w14:textId="77777777" w:rsidR="00A01554" w:rsidRPr="00DD726F" w:rsidRDefault="00A01554" w:rsidP="008807BD">
      <w:pPr>
        <w:pStyle w:val="BodyText"/>
        <w:spacing w:before="169" w:line="360" w:lineRule="auto"/>
        <w:ind w:left="180" w:right="468" w:hanging="90"/>
        <w:rPr>
          <w:rFonts w:ascii="Microsoft Sans Serif"/>
          <w:sz w:val="24"/>
          <w:szCs w:val="24"/>
          <w:lang w:val="es-419"/>
        </w:rPr>
      </w:pPr>
    </w:p>
    <w:p w14:paraId="450E6A16" w14:textId="77777777" w:rsidR="00A01554" w:rsidRPr="00DD726F" w:rsidRDefault="00000000" w:rsidP="008807BD">
      <w:pPr>
        <w:spacing w:before="1" w:line="360" w:lineRule="auto"/>
        <w:ind w:left="180" w:right="468" w:hanging="90"/>
        <w:jc w:val="both"/>
        <w:rPr>
          <w:b/>
          <w:sz w:val="24"/>
          <w:szCs w:val="24"/>
          <w:lang w:val="es-419"/>
        </w:rPr>
      </w:pPr>
      <w:r w:rsidRPr="00DD726F">
        <w:rPr>
          <w:b/>
          <w:color w:val="373535"/>
          <w:sz w:val="24"/>
          <w:szCs w:val="24"/>
          <w:lang w:val="es-419"/>
        </w:rPr>
        <w:t>A2. DETERMINACIÓN DE LA ELONGACIÓN UNIFORME</w:t>
      </w:r>
    </w:p>
    <w:p w14:paraId="55089878" w14:textId="77777777" w:rsidR="00A01554" w:rsidRPr="00DD726F" w:rsidRDefault="00A01554" w:rsidP="008807BD">
      <w:pPr>
        <w:pStyle w:val="BodyText"/>
        <w:spacing w:before="92" w:line="360" w:lineRule="auto"/>
        <w:ind w:left="180" w:right="468" w:hanging="90"/>
        <w:rPr>
          <w:b/>
          <w:sz w:val="24"/>
          <w:szCs w:val="24"/>
          <w:lang w:val="es-419"/>
        </w:rPr>
      </w:pPr>
    </w:p>
    <w:p w14:paraId="1010C888" w14:textId="59124075" w:rsidR="00A01554" w:rsidRPr="00DD726F" w:rsidRDefault="00000000" w:rsidP="008807BD">
      <w:pPr>
        <w:pStyle w:val="BodyText"/>
        <w:spacing w:before="65" w:line="360" w:lineRule="auto"/>
        <w:ind w:left="180" w:right="468" w:hanging="90"/>
        <w:rPr>
          <w:sz w:val="24"/>
          <w:szCs w:val="24"/>
          <w:lang w:val="es-419"/>
        </w:rPr>
      </w:pPr>
      <w:r w:rsidRPr="00DD726F">
        <w:rPr>
          <w:color w:val="373535"/>
          <w:sz w:val="24"/>
          <w:szCs w:val="24"/>
          <w:lang w:val="es-419"/>
        </w:rPr>
        <w:t>A2.1 El alargamiento uniforme (Elu) se determinará utilizando un extensómetro de acuerdo con el método de alargamiento uniforme de los métodos de prueba.</w:t>
      </w:r>
      <w:r w:rsidR="00B95399" w:rsidRPr="00DD726F">
        <w:rPr>
          <w:color w:val="373535"/>
          <w:sz w:val="24"/>
          <w:szCs w:val="24"/>
          <w:lang w:val="es-419"/>
        </w:rPr>
        <w:t xml:space="preserve"> </w:t>
      </w:r>
      <w:hyperlink w:anchor="_bookmark1" w:history="1">
        <w:r w:rsidR="00A01554" w:rsidRPr="00DD726F">
          <w:rPr>
            <w:color w:val="C43033"/>
            <w:sz w:val="24"/>
            <w:szCs w:val="24"/>
            <w:lang w:val="es-419"/>
          </w:rPr>
          <w:t>E8/E8M</w:t>
        </w:r>
      </w:hyperlink>
      <w:r w:rsidRPr="00DD726F">
        <w:rPr>
          <w:color w:val="373535"/>
          <w:sz w:val="24"/>
          <w:szCs w:val="24"/>
          <w:lang w:val="es-419"/>
        </w:rPr>
        <w:t>, o mediante el método manual descrito en</w:t>
      </w:r>
      <w:r w:rsidR="00B95399" w:rsidRPr="00DD726F">
        <w:rPr>
          <w:color w:val="373535"/>
          <w:sz w:val="24"/>
          <w:szCs w:val="24"/>
          <w:lang w:val="es-419"/>
        </w:rPr>
        <w:t xml:space="preserve"> </w:t>
      </w:r>
      <w:hyperlink w:anchor="_bookmark7" w:history="1">
        <w:r w:rsidR="00A01554" w:rsidRPr="00DD726F">
          <w:rPr>
            <w:color w:val="C43033"/>
            <w:sz w:val="24"/>
            <w:szCs w:val="24"/>
            <w:lang w:val="es-419"/>
          </w:rPr>
          <w:t>A2.2</w:t>
        </w:r>
      </w:hyperlink>
      <w:r w:rsidRPr="00DD726F">
        <w:rPr>
          <w:color w:val="373535"/>
          <w:sz w:val="24"/>
          <w:szCs w:val="24"/>
          <w:lang w:val="es-419"/>
        </w:rPr>
        <w:t>.</w:t>
      </w:r>
    </w:p>
    <w:p w14:paraId="6EE9B131" w14:textId="77777777" w:rsidR="00A01554" w:rsidRPr="00DD726F" w:rsidRDefault="00000000" w:rsidP="008807BD">
      <w:pPr>
        <w:pStyle w:val="BodyText"/>
        <w:spacing w:before="53" w:line="360" w:lineRule="auto"/>
        <w:ind w:left="180" w:right="468" w:hanging="90"/>
        <w:rPr>
          <w:sz w:val="24"/>
          <w:szCs w:val="24"/>
          <w:lang w:val="es-419"/>
        </w:rPr>
      </w:pPr>
      <w:r w:rsidRPr="00DD726F">
        <w:rPr>
          <w:color w:val="373535"/>
          <w:sz w:val="24"/>
          <w:szCs w:val="24"/>
          <w:lang w:val="es-419"/>
        </w:rPr>
        <w:t>A2.1.1 En caso de disputa, prevalecerá el método manual.</w:t>
      </w:r>
    </w:p>
    <w:p w14:paraId="163F8FF3" w14:textId="77777777" w:rsidR="00A01554" w:rsidRPr="00DD726F" w:rsidRDefault="00000000" w:rsidP="008807BD">
      <w:pPr>
        <w:spacing w:before="160" w:line="360" w:lineRule="auto"/>
        <w:ind w:left="180" w:right="468" w:hanging="90"/>
        <w:jc w:val="both"/>
        <w:rPr>
          <w:sz w:val="24"/>
          <w:szCs w:val="24"/>
          <w:lang w:val="es-419"/>
        </w:rPr>
      </w:pPr>
      <w:r w:rsidRPr="00DD726F">
        <w:rPr>
          <w:color w:val="373535"/>
          <w:sz w:val="24"/>
          <w:szCs w:val="24"/>
          <w:lang w:val="es-419"/>
        </w:rPr>
        <w:t>A2.2 Método manual para la determinación del alargamiento uniforme:</w:t>
      </w:r>
    </w:p>
    <w:p w14:paraId="1F822D87" w14:textId="721C0C7B" w:rsidR="00A01554" w:rsidRPr="00DD726F" w:rsidRDefault="00404FF0" w:rsidP="008807BD">
      <w:pPr>
        <w:spacing w:before="48" w:line="360" w:lineRule="auto"/>
        <w:ind w:left="180" w:right="468" w:hanging="90"/>
        <w:jc w:val="both"/>
        <w:rPr>
          <w:sz w:val="24"/>
          <w:szCs w:val="24"/>
          <w:lang w:val="es-419"/>
        </w:rPr>
      </w:pPr>
      <w:r w:rsidRPr="00DD726F">
        <w:rPr>
          <w:color w:val="373535"/>
          <w:sz w:val="24"/>
          <w:szCs w:val="24"/>
          <w:lang w:val="es-419"/>
        </w:rPr>
        <w:t>Nota A2.1—El alargamiento uniforme es la suma de la deformación plástica, medida lejos de la rotura (excluyendo la zona de estrechamiento), y la deformación elástica calculada a partir de la resistencia a la tracción y el módulo de Young. El método manual descrito aquí es una adaptación de la norma CSA G30.18 y de la norma ISO 15630-1.</w:t>
      </w:r>
    </w:p>
    <w:p w14:paraId="60195C1F" w14:textId="77777777" w:rsidR="00A01554" w:rsidRPr="00DD726F" w:rsidRDefault="00000000" w:rsidP="008807BD">
      <w:pPr>
        <w:pStyle w:val="BodyText"/>
        <w:spacing w:before="114" w:line="360" w:lineRule="auto"/>
        <w:ind w:left="180" w:right="468" w:hanging="90"/>
        <w:rPr>
          <w:sz w:val="24"/>
          <w:szCs w:val="24"/>
          <w:lang w:val="es-419"/>
        </w:rPr>
      </w:pPr>
      <w:r w:rsidRPr="00DD726F">
        <w:rPr>
          <w:color w:val="373535"/>
          <w:sz w:val="24"/>
          <w:szCs w:val="24"/>
          <w:lang w:val="es-419"/>
        </w:rPr>
        <w:t>A2.2.1 Se deben trazar múltiples marcas de calibre de 2 pulg. [50 mm] en la barra antes de la prueba de tracción (también descrita en</w:t>
      </w:r>
      <w:hyperlink w:anchor="_bookmark4" w:history="1">
        <w:r w:rsidR="00A01554" w:rsidRPr="00DD726F">
          <w:rPr>
            <w:color w:val="C43033"/>
            <w:sz w:val="24"/>
            <w:szCs w:val="24"/>
            <w:lang w:val="es-419"/>
          </w:rPr>
          <w:t>15.2.2</w:t>
        </w:r>
      </w:hyperlink>
      <w:r w:rsidRPr="00DD726F">
        <w:rPr>
          <w:color w:val="373535"/>
          <w:sz w:val="24"/>
          <w:szCs w:val="24"/>
          <w:lang w:val="es-419"/>
        </w:rPr>
        <w:t>).</w:t>
      </w:r>
    </w:p>
    <w:p w14:paraId="47F0076C" w14:textId="77777777" w:rsidR="00A01554" w:rsidRPr="00DD726F" w:rsidRDefault="00000000" w:rsidP="008807BD">
      <w:pPr>
        <w:pStyle w:val="BodyText"/>
        <w:spacing w:before="40" w:line="360" w:lineRule="auto"/>
        <w:ind w:left="180" w:right="468" w:hanging="90"/>
        <w:rPr>
          <w:sz w:val="24"/>
          <w:szCs w:val="24"/>
          <w:lang w:val="es-419"/>
        </w:rPr>
      </w:pPr>
      <w:r w:rsidRPr="00DD726F">
        <w:rPr>
          <w:color w:val="373535"/>
          <w:sz w:val="24"/>
          <w:szCs w:val="24"/>
          <w:lang w:val="es-419"/>
        </w:rPr>
        <w:t xml:space="preserve">A2.2.1.1 Se permitirá trazar marcas de calibración con una frecuencia mayor a intervalos de 2 pulgadas [50 mm] siempre que las mediciones finales se basen en una longitud de calibración original (b0) de 4 </w:t>
      </w:r>
      <w:r w:rsidRPr="00DD726F">
        <w:rPr>
          <w:color w:val="373535"/>
          <w:sz w:val="24"/>
          <w:szCs w:val="24"/>
          <w:lang w:val="es-419"/>
        </w:rPr>
        <w:lastRenderedPageBreak/>
        <w:t>pulgadas [100 mm].</w:t>
      </w:r>
    </w:p>
    <w:p w14:paraId="5E59A53B" w14:textId="50336D2F" w:rsidR="00A01554" w:rsidRPr="00DD726F" w:rsidRDefault="00000000" w:rsidP="008807BD">
      <w:pPr>
        <w:spacing w:before="170" w:line="360" w:lineRule="auto"/>
        <w:ind w:left="180" w:right="468" w:hanging="90"/>
        <w:jc w:val="both"/>
        <w:rPr>
          <w:sz w:val="24"/>
          <w:szCs w:val="24"/>
          <w:lang w:val="es-419"/>
        </w:rPr>
      </w:pPr>
      <w:r w:rsidRPr="00DD726F">
        <w:rPr>
          <w:noProof/>
          <w:sz w:val="24"/>
          <w:szCs w:val="24"/>
        </w:rPr>
        <mc:AlternateContent>
          <mc:Choice Requires="wps">
            <w:drawing>
              <wp:anchor distT="0" distB="0" distL="0" distR="0" simplePos="0" relativeHeight="251653120" behindDoc="0" locked="0" layoutInCell="1" allowOverlap="1" wp14:anchorId="5AD990FC" wp14:editId="679C0B21">
                <wp:simplePos x="0" y="0"/>
                <wp:positionH relativeFrom="page">
                  <wp:posOffset>399171</wp:posOffset>
                </wp:positionH>
                <wp:positionV relativeFrom="paragraph">
                  <wp:posOffset>252651</wp:posOffset>
                </wp:positionV>
                <wp:extent cx="1553210" cy="1079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210" cy="107950"/>
                        </a:xfrm>
                        <a:prstGeom prst="rect">
                          <a:avLst/>
                        </a:prstGeom>
                      </wps:spPr>
                      <wps:txbx>
                        <w:txbxContent>
                          <w:p w14:paraId="3EE52FB6" w14:textId="77777777" w:rsidR="00A01554" w:rsidRPr="00404FF0" w:rsidRDefault="00000000">
                            <w:pPr>
                              <w:spacing w:line="166" w:lineRule="exact"/>
                              <w:rPr>
                                <w:sz w:val="17"/>
                                <w:lang w:val="es-419"/>
                              </w:rPr>
                            </w:pPr>
                            <w:r w:rsidRPr="00404FF0">
                              <w:rPr>
                                <w:color w:val="373535"/>
                                <w:sz w:val="17"/>
                                <w:lang w:val="es-419"/>
                              </w:rPr>
                              <w:t>1 pulgada [25 mm] o 0,5 pulgadas [12,5 mm].</w:t>
                            </w:r>
                          </w:p>
                        </w:txbxContent>
                      </wps:txbx>
                      <wps:bodyPr wrap="square" lIns="0" tIns="0" rIns="0" bIns="0" rtlCol="0">
                        <a:noAutofit/>
                      </wps:bodyPr>
                    </wps:wsp>
                  </a:graphicData>
                </a:graphic>
              </wp:anchor>
            </w:drawing>
          </mc:Choice>
          <mc:Fallback>
            <w:pict>
              <v:shapetype w14:anchorId="5AD990FC" id="_x0000_t202" coordsize="21600,21600" o:spt="202" path="m,l,21600r21600,l21600,xe">
                <v:stroke joinstyle="miter"/>
                <v:path gradientshapeok="t" o:connecttype="rect"/>
              </v:shapetype>
              <v:shape id="Textbox 28" o:spid="_x0000_s1026" type="#_x0000_t202" style="position:absolute;left:0;text-align:left;margin-left:31.45pt;margin-top:19.9pt;width:122.3pt;height: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BlAEAABsDAAAOAAAAZHJzL2Uyb0RvYy54bWysUtuO0zAQfUfiHyy/U6dF5RI1XQErENIK&#10;Vlr2A1zHbiJij5lxm/TvGXvTFsHbipfJODM+c84Zb24mP4ijReohNHK5qKSwwUDbh30jH398fvVO&#10;Cko6tHqAYBt5siRvti9fbMZY2xV0MLQWBYMEqsfYyC6lWCtFprNe0wKiDVx0gF4nPuJetahHRveD&#10;WlXVGzUCthHBWCL+e/tUlNuC75w16btzZJMYGsncUolY4i5Htd3oeo86dr2ZaehnsPC6Dzz0AnWr&#10;kxYH7P+B8r1BIHBpYcArcK43tmhgNcvqLzUPnY62aGFzKF5sov8Ha74dH+I9ijR9hIkXWERQvAPz&#10;k9gbNUaq557sKdXE3Vno5NDnL0sQfJG9PV38tFMSJqOt169XSy4Zri2rt+/XxXB1vR2R0hcLXuSk&#10;kcj7Kgz08Y5Snq/rc8tM5ml+ZpKm3cQtOd1Be2IRI++xkfTroNFKMXwNbFRe+jnBc7I7J5iGT1Ce&#10;RtYS4MMhgevL5CvuPJk3UAjNryWv+M9z6bq+6e1vAAAA//8DAFBLAwQUAAYACAAAACEAyb3JdN4A&#10;AAAIAQAADwAAAGRycy9kb3ducmV2LnhtbEyPwU7DMBBE70j8g7VI3KhNq4YmxKkqBCckRBoOHJ14&#10;m0SN1yF22/D3LCc4jmY08ybfzm4QZ5xC70nD/UKBQGq87anV8FG93G1AhGjImsETavjGANvi+io3&#10;mfUXKvG8j63gEgqZ0dDFOGZShqZDZ8LCj0jsHfzkTGQ5tdJO5sLlbpBLpRLpTE+80JkRnzpsjvuT&#10;07D7pPK5/3qr38tD2VdVqug1OWp9ezPvHkFEnONfGH7xGR0KZqr9iWwQg4ZkmXJSwyrlB+yv1MMa&#10;RK1hnWxAFrn8f6D4AQAA//8DAFBLAQItABQABgAIAAAAIQC2gziS/gAAAOEBAAATAAAAAAAAAAAA&#10;AAAAAAAAAABbQ29udGVudF9UeXBlc10ueG1sUEsBAi0AFAAGAAgAAAAhADj9If/WAAAAlAEAAAsA&#10;AAAAAAAAAAAAAAAALwEAAF9yZWxzLy5yZWxzUEsBAi0AFAAGAAgAAAAhAK8770GUAQAAGwMAAA4A&#10;AAAAAAAAAAAAAAAALgIAAGRycy9lMm9Eb2MueG1sUEsBAi0AFAAGAAgAAAAhAMm9yXTeAAAACAEA&#10;AA8AAAAAAAAAAAAAAAAA7gMAAGRycy9kb3ducmV2LnhtbFBLBQYAAAAABAAEAPMAAAD5BAAAAAA=&#10;" filled="f" stroked="f">
                <v:textbox inset="0,0,0,0">
                  <w:txbxContent>
                    <w:p w14:paraId="3EE52FB6" w14:textId="77777777" w:rsidR="00A01554" w:rsidRPr="00404FF0" w:rsidRDefault="00000000">
                      <w:pPr>
                        <w:spacing w:line="166" w:lineRule="exact"/>
                        <w:rPr>
                          <w:sz w:val="17"/>
                          <w:lang w:val="es-419"/>
                        </w:rPr>
                      </w:pPr>
                      <w:r w:rsidRPr="00404FF0">
                        <w:rPr>
                          <w:color w:val="373535"/>
                          <w:sz w:val="17"/>
                          <w:lang w:val="es-419"/>
                        </w:rPr>
                        <w:t>1 pulgada [25 mm] o 0,5 pulgadas [12,5 mm].</w:t>
                      </w:r>
                    </w:p>
                  </w:txbxContent>
                </v:textbox>
                <w10:wrap anchorx="page"/>
              </v:shape>
            </w:pict>
          </mc:Fallback>
        </mc:AlternateContent>
      </w:r>
      <w:r w:rsidR="00404FF0" w:rsidRPr="00DD726F">
        <w:rPr>
          <w:color w:val="373535"/>
          <w:sz w:val="24"/>
          <w:szCs w:val="24"/>
          <w:lang w:val="es-419"/>
        </w:rPr>
        <w:t xml:space="preserve">Nota </w:t>
      </w:r>
      <w:r w:rsidRPr="00DD726F">
        <w:rPr>
          <w:color w:val="373535"/>
          <w:sz w:val="24"/>
          <w:szCs w:val="24"/>
          <w:lang w:val="es-419"/>
        </w:rPr>
        <w:t>A2.2—Ejemplos de intervalos de marcas de calibración alternativos permitidos:</w:t>
      </w:r>
    </w:p>
    <w:p w14:paraId="5A02CB23" w14:textId="77777777" w:rsidR="00506E56" w:rsidRPr="00DD726F" w:rsidRDefault="00506E56" w:rsidP="008807BD">
      <w:pPr>
        <w:pStyle w:val="BodyText"/>
        <w:spacing w:before="65" w:line="360" w:lineRule="auto"/>
        <w:ind w:left="180" w:right="468" w:hanging="90"/>
        <w:rPr>
          <w:sz w:val="24"/>
          <w:szCs w:val="24"/>
          <w:lang w:val="es-419"/>
        </w:rPr>
      </w:pPr>
    </w:p>
    <w:p w14:paraId="3024B0F6" w14:textId="2C3FA917" w:rsidR="00A01554" w:rsidRPr="00DD726F" w:rsidRDefault="00000000" w:rsidP="008807BD">
      <w:pPr>
        <w:pStyle w:val="BodyText"/>
        <w:spacing w:before="65" w:line="360" w:lineRule="auto"/>
        <w:ind w:left="180" w:right="468" w:hanging="90"/>
        <w:rPr>
          <w:sz w:val="24"/>
          <w:szCs w:val="24"/>
          <w:lang w:val="es-419"/>
        </w:rPr>
      </w:pPr>
      <w:r w:rsidRPr="00DD726F">
        <w:rPr>
          <w:color w:val="373535"/>
          <w:sz w:val="24"/>
          <w:szCs w:val="24"/>
          <w:lang w:val="es-419"/>
        </w:rPr>
        <w:t>A2.2.2 El componente plástico del alargamiento uniforme (El) se determinará mediante mediciones tomadas en la barra después de la fractura en una longitud calibrada de 4 pulg. [100 mm] (b), alejada de la región del cuello. Véase</w:t>
      </w:r>
      <w:r w:rsidR="00B95399" w:rsidRPr="00DD726F">
        <w:rPr>
          <w:color w:val="373535"/>
          <w:sz w:val="24"/>
          <w:szCs w:val="24"/>
          <w:lang w:val="es-419"/>
        </w:rPr>
        <w:t xml:space="preserve"> </w:t>
      </w:r>
      <w:hyperlink w:anchor="_bookmark8" w:history="1">
        <w:r w:rsidR="00A01554" w:rsidRPr="00DD726F">
          <w:rPr>
            <w:color w:val="C43033"/>
            <w:sz w:val="24"/>
            <w:szCs w:val="24"/>
            <w:lang w:val="es-419"/>
          </w:rPr>
          <w:t>Figura A2.1</w:t>
        </w:r>
      </w:hyperlink>
      <w:r w:rsidRPr="00DD726F">
        <w:rPr>
          <w:color w:val="373535"/>
          <w:sz w:val="24"/>
          <w:szCs w:val="24"/>
          <w:lang w:val="es-419"/>
        </w:rPr>
        <w:t>.</w:t>
      </w:r>
    </w:p>
    <w:p w14:paraId="0AA58FC2" w14:textId="77777777" w:rsidR="00A01554" w:rsidRPr="00DD726F" w:rsidRDefault="00000000" w:rsidP="008807BD">
      <w:pPr>
        <w:pStyle w:val="BodyText"/>
        <w:spacing w:before="58" w:line="360" w:lineRule="auto"/>
        <w:ind w:left="180" w:right="468" w:hanging="90"/>
        <w:rPr>
          <w:sz w:val="24"/>
          <w:szCs w:val="24"/>
          <w:lang w:val="es-419"/>
        </w:rPr>
      </w:pPr>
      <w:r w:rsidRPr="00DD726F">
        <w:rPr>
          <w:color w:val="373535"/>
          <w:sz w:val="24"/>
          <w:szCs w:val="24"/>
          <w:lang w:val="es-419"/>
        </w:rPr>
        <w:t>A2.2.3 Debe haber una distancia mínima (r1) de 1 pulgada [25 mm] entre la región sujeta y la medición del calibre (b).</w:t>
      </w:r>
    </w:p>
    <w:p w14:paraId="0C88B669" w14:textId="77777777" w:rsidR="00A01554" w:rsidRPr="00DD726F" w:rsidRDefault="00000000" w:rsidP="008807BD">
      <w:pPr>
        <w:pStyle w:val="BodyText"/>
        <w:spacing w:before="59" w:line="360" w:lineRule="auto"/>
        <w:ind w:left="180" w:right="468" w:hanging="90"/>
        <w:rPr>
          <w:sz w:val="24"/>
          <w:szCs w:val="24"/>
          <w:lang w:val="es-419"/>
        </w:rPr>
      </w:pPr>
      <w:r w:rsidRPr="00DD726F">
        <w:rPr>
          <w:color w:val="373535"/>
          <w:sz w:val="24"/>
          <w:szCs w:val="24"/>
          <w:lang w:val="es-419"/>
        </w:rPr>
        <w:t>A2.2.4 Deberá haber una distancia mínima (r2) de 2 pulgadas [50 mm] desde la fractura hasta la medición del calibre (b).</w:t>
      </w:r>
    </w:p>
    <w:p w14:paraId="73CA7EB5" w14:textId="77777777" w:rsidR="00A01554" w:rsidRPr="00DD726F" w:rsidRDefault="00000000" w:rsidP="008807BD">
      <w:pPr>
        <w:pStyle w:val="BodyText"/>
        <w:spacing w:before="59" w:line="360" w:lineRule="auto"/>
        <w:ind w:left="180" w:right="468" w:hanging="90"/>
        <w:rPr>
          <w:sz w:val="24"/>
          <w:szCs w:val="24"/>
          <w:lang w:val="es-419"/>
        </w:rPr>
      </w:pPr>
      <w:r w:rsidRPr="00DD726F">
        <w:rPr>
          <w:color w:val="373535"/>
          <w:sz w:val="24"/>
          <w:szCs w:val="24"/>
          <w:lang w:val="es-419"/>
        </w:rPr>
        <w:t>A2.2.5 El se calculará a partir de la siguiente fórmula:</w:t>
      </w:r>
    </w:p>
    <w:p w14:paraId="3A6BD82C" w14:textId="77777777" w:rsidR="00A01554" w:rsidRPr="00DD726F" w:rsidRDefault="00000000" w:rsidP="008807BD">
      <w:pPr>
        <w:tabs>
          <w:tab w:val="left" w:pos="4562"/>
        </w:tabs>
        <w:spacing w:before="76" w:line="360" w:lineRule="auto"/>
        <w:ind w:left="180" w:right="468" w:hanging="90"/>
        <w:jc w:val="both"/>
        <w:rPr>
          <w:position w:val="1"/>
          <w:sz w:val="24"/>
          <w:szCs w:val="24"/>
          <w:lang w:val="es-419"/>
        </w:rPr>
      </w:pPr>
      <w:r w:rsidRPr="00DD726F">
        <w:rPr>
          <w:i/>
          <w:color w:val="373535"/>
          <w:position w:val="1"/>
          <w:sz w:val="24"/>
          <w:szCs w:val="24"/>
          <w:lang w:val="es-419"/>
        </w:rPr>
        <w:t>El</w:t>
      </w:r>
      <w:r w:rsidRPr="00DD726F">
        <w:rPr>
          <w:rFonts w:ascii="Lucida Sans Unicode" w:hAnsi="Lucida Sans Unicode"/>
          <w:color w:val="373535"/>
          <w:sz w:val="24"/>
          <w:szCs w:val="24"/>
          <w:lang w:val="es-419"/>
        </w:rPr>
        <w:t>@</w:t>
      </w:r>
      <w:r w:rsidRPr="00DD726F">
        <w:rPr>
          <w:color w:val="373535"/>
          <w:position w:val="1"/>
          <w:sz w:val="24"/>
          <w:szCs w:val="24"/>
          <w:lang w:val="es-419"/>
        </w:rPr>
        <w:t>%</w:t>
      </w:r>
      <w:r w:rsidRPr="00DD726F">
        <w:rPr>
          <w:rFonts w:ascii="Lucida Sans Unicode" w:hAnsi="Lucida Sans Unicode"/>
          <w:color w:val="373535"/>
          <w:sz w:val="24"/>
          <w:szCs w:val="24"/>
          <w:lang w:val="es-419"/>
        </w:rPr>
        <w:t>#</w:t>
      </w:r>
      <w:r w:rsidRPr="00DD726F">
        <w:rPr>
          <w:rFonts w:ascii="Lucida Sans Unicode" w:hAnsi="Lucida Sans Unicode"/>
          <w:color w:val="373535"/>
          <w:position w:val="1"/>
          <w:sz w:val="24"/>
          <w:szCs w:val="24"/>
          <w:lang w:val="es-419"/>
        </w:rPr>
        <w:t>5b2b</w:t>
      </w:r>
      <w:r w:rsidRPr="00DD726F">
        <w:rPr>
          <w:color w:val="373535"/>
          <w:position w:val="10"/>
          <w:sz w:val="24"/>
          <w:szCs w:val="24"/>
          <w:u w:val="single" w:color="373535"/>
          <w:lang w:val="es-419"/>
        </w:rPr>
        <w:t>0</w:t>
      </w:r>
      <w:r w:rsidRPr="00DD726F">
        <w:rPr>
          <w:color w:val="373535"/>
          <w:spacing w:val="12"/>
          <w:position w:val="10"/>
          <w:sz w:val="24"/>
          <w:szCs w:val="24"/>
          <w:lang w:val="es-419"/>
        </w:rPr>
        <w:t xml:space="preserve"> </w:t>
      </w:r>
      <w:r w:rsidRPr="00DD726F">
        <w:rPr>
          <w:color w:val="373535"/>
          <w:position w:val="1"/>
          <w:sz w:val="24"/>
          <w:szCs w:val="24"/>
          <w:lang w:val="es-419"/>
        </w:rPr>
        <w:t>× 100 %</w:t>
      </w:r>
      <w:r w:rsidRPr="00DD726F">
        <w:rPr>
          <w:color w:val="373535"/>
          <w:position w:val="1"/>
          <w:sz w:val="24"/>
          <w:szCs w:val="24"/>
          <w:lang w:val="es-419"/>
        </w:rPr>
        <w:tab/>
      </w:r>
      <w:r w:rsidRPr="00DD726F">
        <w:rPr>
          <w:color w:val="373535"/>
          <w:spacing w:val="-2"/>
          <w:position w:val="1"/>
          <w:sz w:val="24"/>
          <w:szCs w:val="24"/>
          <w:lang w:val="es-419"/>
        </w:rPr>
        <w:t>(A2.1)</w:t>
      </w:r>
    </w:p>
    <w:p w14:paraId="5650D18C" w14:textId="77777777" w:rsidR="00A01554" w:rsidRPr="00DD726F" w:rsidRDefault="00000000" w:rsidP="008807BD">
      <w:pPr>
        <w:spacing w:line="360" w:lineRule="auto"/>
        <w:ind w:left="180" w:right="468" w:hanging="90"/>
        <w:jc w:val="both"/>
        <w:rPr>
          <w:position w:val="-3"/>
          <w:sz w:val="24"/>
          <w:szCs w:val="24"/>
          <w:lang w:val="es-419"/>
        </w:rPr>
      </w:pPr>
      <w:r w:rsidRPr="00DD726F">
        <w:rPr>
          <w:i/>
          <w:color w:val="373535"/>
          <w:spacing w:val="-5"/>
          <w:w w:val="105"/>
          <w:sz w:val="24"/>
          <w:szCs w:val="24"/>
          <w:lang w:val="es-419"/>
        </w:rPr>
        <w:t>b</w:t>
      </w:r>
      <w:r w:rsidRPr="00DD726F">
        <w:rPr>
          <w:color w:val="373535"/>
          <w:spacing w:val="-5"/>
          <w:w w:val="105"/>
          <w:position w:val="-3"/>
          <w:sz w:val="24"/>
          <w:szCs w:val="24"/>
          <w:lang w:val="es-419"/>
        </w:rPr>
        <w:t>0</w:t>
      </w:r>
    </w:p>
    <w:p w14:paraId="7583BF39" w14:textId="21469001" w:rsidR="00A01554" w:rsidRPr="00DD726F" w:rsidRDefault="00000000" w:rsidP="008807BD">
      <w:pPr>
        <w:pStyle w:val="BodyText"/>
        <w:spacing w:before="80" w:line="360" w:lineRule="auto"/>
        <w:ind w:left="180" w:right="468" w:hanging="90"/>
        <w:rPr>
          <w:sz w:val="24"/>
          <w:szCs w:val="24"/>
          <w:lang w:val="es-419"/>
        </w:rPr>
      </w:pPr>
      <w:r w:rsidRPr="00DD726F">
        <w:rPr>
          <w:color w:val="373535"/>
          <w:sz w:val="24"/>
          <w:szCs w:val="24"/>
          <w:lang w:val="es-419"/>
        </w:rPr>
        <w:t>A2.2.5.1 Esta determinación de El se considerará inválida si la distancia (r1) entre las mordazas y la medición del calibre es menor que 1 pulg. [25 mm] o si la distancia (r2) entre la rotura y la medición del calibre es menor que 2 pulg. [50 mm]. Ver</w:t>
      </w:r>
      <w:r w:rsidR="00B95399" w:rsidRPr="00DD726F">
        <w:rPr>
          <w:color w:val="373535"/>
          <w:sz w:val="24"/>
          <w:szCs w:val="24"/>
          <w:lang w:val="es-419"/>
        </w:rPr>
        <w:t xml:space="preserve"> </w:t>
      </w:r>
      <w:hyperlink w:anchor="_bookmark8" w:history="1">
        <w:r w:rsidR="00A01554" w:rsidRPr="00DD726F">
          <w:rPr>
            <w:color w:val="C43033"/>
            <w:sz w:val="24"/>
            <w:szCs w:val="24"/>
            <w:lang w:val="es-419"/>
          </w:rPr>
          <w:t>Figura A2.1</w:t>
        </w:r>
      </w:hyperlink>
      <w:r w:rsidRPr="00DD726F">
        <w:rPr>
          <w:color w:val="373535"/>
          <w:sz w:val="24"/>
          <w:szCs w:val="24"/>
          <w:lang w:val="es-419"/>
        </w:rPr>
        <w:t>.</w:t>
      </w:r>
    </w:p>
    <w:p w14:paraId="5A4BE5F7" w14:textId="77777777" w:rsidR="00A01554" w:rsidRPr="00DD726F" w:rsidRDefault="00000000" w:rsidP="008807BD">
      <w:pPr>
        <w:pStyle w:val="BodyText"/>
        <w:spacing w:before="74" w:line="360" w:lineRule="auto"/>
        <w:ind w:left="180" w:right="468" w:hanging="90"/>
        <w:rPr>
          <w:color w:val="373535"/>
          <w:sz w:val="24"/>
          <w:szCs w:val="24"/>
          <w:lang w:val="es-419"/>
        </w:rPr>
      </w:pPr>
      <w:r w:rsidRPr="00DD726F">
        <w:rPr>
          <w:color w:val="373535"/>
          <w:sz w:val="24"/>
          <w:szCs w:val="24"/>
          <w:lang w:val="es-419"/>
        </w:rPr>
        <w:t>A2.2.6 Elu se calculará a partir de la siguiente fórmula, donde el módulo de Young del acero es 29 000 ksi [200 GPa]:</w:t>
      </w:r>
    </w:p>
    <w:p w14:paraId="2A09B570" w14:textId="77777777" w:rsidR="00404FF0" w:rsidRPr="00DD726F" w:rsidRDefault="00404FF0" w:rsidP="008807BD">
      <w:pPr>
        <w:pStyle w:val="BodyText"/>
        <w:spacing w:before="74" w:line="360" w:lineRule="auto"/>
        <w:ind w:left="180" w:right="468" w:hanging="90"/>
        <w:rPr>
          <w:color w:val="373535"/>
          <w:sz w:val="24"/>
          <w:szCs w:val="24"/>
          <w:lang w:val="es-419"/>
        </w:rPr>
      </w:pPr>
    </w:p>
    <w:p w14:paraId="335D6C03" w14:textId="5E1EFA6C" w:rsidR="00A01554" w:rsidRPr="00DD726F" w:rsidRDefault="00506E56" w:rsidP="008807BD">
      <w:pPr>
        <w:pStyle w:val="BodyText"/>
        <w:spacing w:before="10" w:line="360" w:lineRule="auto"/>
        <w:ind w:left="180" w:right="468" w:hanging="90"/>
        <w:rPr>
          <w:sz w:val="24"/>
          <w:szCs w:val="24"/>
          <w:lang w:val="es-419"/>
        </w:rPr>
      </w:pPr>
      <w:r w:rsidRPr="00DD726F">
        <w:rPr>
          <w:noProof/>
          <w:color w:val="373535"/>
          <w:sz w:val="24"/>
          <w:szCs w:val="24"/>
          <w:lang w:val="es-419"/>
        </w:rPr>
        <w:drawing>
          <wp:inline distT="0" distB="0" distL="0" distR="0" wp14:anchorId="6579F2F9" wp14:editId="126B3053">
            <wp:extent cx="3019846" cy="362001"/>
            <wp:effectExtent l="0" t="0" r="0" b="0"/>
            <wp:docPr id="28819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93456" name=""/>
                    <pic:cNvPicPr/>
                  </pic:nvPicPr>
                  <pic:blipFill>
                    <a:blip r:embed="rId36"/>
                    <a:stretch>
                      <a:fillRect/>
                    </a:stretch>
                  </pic:blipFill>
                  <pic:spPr>
                    <a:xfrm>
                      <a:off x="0" y="0"/>
                      <a:ext cx="3019846" cy="362001"/>
                    </a:xfrm>
                    <a:prstGeom prst="rect">
                      <a:avLst/>
                    </a:prstGeom>
                  </pic:spPr>
                </pic:pic>
              </a:graphicData>
            </a:graphic>
          </wp:inline>
        </w:drawing>
      </w:r>
    </w:p>
    <w:p w14:paraId="15764BA8" w14:textId="77777777" w:rsidR="00506E56" w:rsidRPr="00DD726F" w:rsidRDefault="00506E56" w:rsidP="008807BD">
      <w:pPr>
        <w:pStyle w:val="BodyText"/>
        <w:spacing w:before="10" w:line="360" w:lineRule="auto"/>
        <w:ind w:left="180" w:right="468" w:hanging="90"/>
        <w:rPr>
          <w:sz w:val="24"/>
          <w:szCs w:val="24"/>
          <w:lang w:val="es-419"/>
        </w:rPr>
      </w:pPr>
    </w:p>
    <w:p w14:paraId="3D6518C0" w14:textId="77777777" w:rsidR="00506E56" w:rsidRPr="00DD726F" w:rsidRDefault="00506E56" w:rsidP="008807BD">
      <w:pPr>
        <w:pStyle w:val="BodyText"/>
        <w:spacing w:before="10" w:line="360" w:lineRule="auto"/>
        <w:ind w:left="180" w:right="468" w:hanging="90"/>
        <w:rPr>
          <w:sz w:val="24"/>
          <w:szCs w:val="24"/>
          <w:lang w:val="es-419"/>
        </w:rPr>
      </w:pPr>
    </w:p>
    <w:p w14:paraId="64955D4E" w14:textId="77777777" w:rsidR="00506E56" w:rsidRPr="00DD726F" w:rsidRDefault="00506E56" w:rsidP="008807BD">
      <w:pPr>
        <w:pStyle w:val="BodyText"/>
        <w:spacing w:before="10" w:line="360" w:lineRule="auto"/>
        <w:ind w:left="180" w:right="468" w:hanging="90"/>
        <w:rPr>
          <w:sz w:val="24"/>
          <w:szCs w:val="24"/>
          <w:lang w:val="es-419"/>
        </w:rPr>
      </w:pPr>
    </w:p>
    <w:p w14:paraId="22057526" w14:textId="77777777" w:rsidR="00A01554" w:rsidRPr="00DD726F" w:rsidRDefault="00000000" w:rsidP="008807BD">
      <w:pPr>
        <w:pStyle w:val="BodyText"/>
        <w:spacing w:line="360" w:lineRule="auto"/>
        <w:ind w:left="180" w:right="468" w:hanging="90"/>
        <w:rPr>
          <w:sz w:val="24"/>
          <w:szCs w:val="24"/>
        </w:rPr>
      </w:pPr>
      <w:bookmarkStart w:id="5" w:name="_bookmark8"/>
      <w:bookmarkEnd w:id="5"/>
      <w:r w:rsidRPr="00DD726F">
        <w:rPr>
          <w:noProof/>
          <w:sz w:val="24"/>
          <w:szCs w:val="24"/>
        </w:rPr>
        <w:drawing>
          <wp:inline distT="0" distB="0" distL="0" distR="0" wp14:anchorId="3E911EC1" wp14:editId="6055A8F4">
            <wp:extent cx="5437632" cy="116433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7" cstate="print"/>
                    <a:stretch>
                      <a:fillRect/>
                    </a:stretch>
                  </pic:blipFill>
                  <pic:spPr>
                    <a:xfrm>
                      <a:off x="0" y="0"/>
                      <a:ext cx="5437632" cy="1164335"/>
                    </a:xfrm>
                    <a:prstGeom prst="rect">
                      <a:avLst/>
                    </a:prstGeom>
                  </pic:spPr>
                </pic:pic>
              </a:graphicData>
            </a:graphic>
          </wp:inline>
        </w:drawing>
      </w:r>
    </w:p>
    <w:p w14:paraId="466C0646" w14:textId="77777777" w:rsidR="00A01554" w:rsidRPr="00DD726F" w:rsidRDefault="00000000" w:rsidP="008807BD">
      <w:pPr>
        <w:pStyle w:val="BodyText"/>
        <w:spacing w:before="66" w:line="360" w:lineRule="auto"/>
        <w:ind w:left="180" w:right="468" w:hanging="90"/>
        <w:rPr>
          <w:sz w:val="24"/>
          <w:szCs w:val="24"/>
          <w:lang w:val="es-419"/>
        </w:rPr>
      </w:pPr>
      <w:r w:rsidRPr="00DD726F">
        <w:rPr>
          <w:color w:val="373535"/>
          <w:spacing w:val="-2"/>
          <w:sz w:val="24"/>
          <w:szCs w:val="24"/>
          <w:lang w:val="es-419"/>
        </w:rPr>
        <w:t>dónde:</w:t>
      </w:r>
    </w:p>
    <w:p w14:paraId="3939929B" w14:textId="77777777" w:rsidR="00A01554" w:rsidRPr="00DD726F" w:rsidRDefault="00000000" w:rsidP="008807BD">
      <w:pPr>
        <w:pStyle w:val="BodyText"/>
        <w:tabs>
          <w:tab w:val="left" w:pos="410"/>
        </w:tabs>
        <w:spacing w:before="40" w:line="360" w:lineRule="auto"/>
        <w:ind w:left="180" w:right="468" w:hanging="90"/>
        <w:rPr>
          <w:sz w:val="24"/>
          <w:szCs w:val="24"/>
          <w:lang w:val="es-419"/>
        </w:rPr>
      </w:pPr>
      <w:r w:rsidRPr="00DD726F">
        <w:rPr>
          <w:color w:val="373535"/>
          <w:spacing w:val="-10"/>
          <w:sz w:val="24"/>
          <w:szCs w:val="24"/>
          <w:lang w:val="es-419"/>
        </w:rPr>
        <w:t>a</w:t>
      </w:r>
      <w:r w:rsidRPr="00DD726F">
        <w:rPr>
          <w:color w:val="373535"/>
          <w:sz w:val="24"/>
          <w:szCs w:val="24"/>
          <w:lang w:val="es-419"/>
        </w:rPr>
        <w:tab/>
        <w:t>=</w:t>
      </w:r>
      <w:r w:rsidRPr="00DD726F">
        <w:rPr>
          <w:color w:val="373535"/>
          <w:spacing w:val="68"/>
          <w:sz w:val="24"/>
          <w:szCs w:val="24"/>
          <w:lang w:val="es-419"/>
        </w:rPr>
        <w:t xml:space="preserve"> </w:t>
      </w:r>
      <w:r w:rsidRPr="00DD726F">
        <w:rPr>
          <w:color w:val="373535"/>
          <w:sz w:val="24"/>
          <w:szCs w:val="24"/>
          <w:lang w:val="es-419"/>
        </w:rPr>
        <w:t>zona de agarre,</w:t>
      </w:r>
    </w:p>
    <w:p w14:paraId="70BA22B7" w14:textId="77777777" w:rsidR="00A01554" w:rsidRPr="00DD726F" w:rsidRDefault="00000000" w:rsidP="008807BD">
      <w:pPr>
        <w:pStyle w:val="BodyText"/>
        <w:tabs>
          <w:tab w:val="left" w:pos="410"/>
        </w:tabs>
        <w:spacing w:line="360" w:lineRule="auto"/>
        <w:ind w:left="180" w:right="468" w:hanging="90"/>
        <w:rPr>
          <w:sz w:val="24"/>
          <w:szCs w:val="24"/>
          <w:lang w:val="es-419"/>
        </w:rPr>
      </w:pPr>
      <w:r w:rsidRPr="00DD726F">
        <w:rPr>
          <w:color w:val="373535"/>
          <w:spacing w:val="-10"/>
          <w:sz w:val="24"/>
          <w:szCs w:val="24"/>
          <w:lang w:val="es-419"/>
        </w:rPr>
        <w:lastRenderedPageBreak/>
        <w:t>b</w:t>
      </w:r>
      <w:r w:rsidRPr="00DD726F">
        <w:rPr>
          <w:color w:val="373535"/>
          <w:sz w:val="24"/>
          <w:szCs w:val="24"/>
          <w:lang w:val="es-419"/>
        </w:rPr>
        <w:tab/>
        <w:t>=</w:t>
      </w:r>
      <w:r w:rsidRPr="00DD726F">
        <w:rPr>
          <w:color w:val="373535"/>
          <w:spacing w:val="65"/>
          <w:sz w:val="24"/>
          <w:szCs w:val="24"/>
          <w:lang w:val="es-419"/>
        </w:rPr>
        <w:t xml:space="preserve"> </w:t>
      </w:r>
      <w:r w:rsidRPr="00DD726F">
        <w:rPr>
          <w:color w:val="373535"/>
          <w:sz w:val="24"/>
          <w:szCs w:val="24"/>
          <w:lang w:val="es-419"/>
        </w:rPr>
        <w:t>medición del calibre después de la fractura,</w:t>
      </w:r>
    </w:p>
    <w:p w14:paraId="2FD2C197" w14:textId="77777777" w:rsidR="00A01554" w:rsidRPr="00DD726F" w:rsidRDefault="00000000" w:rsidP="008807BD">
      <w:pPr>
        <w:pStyle w:val="BodyText"/>
        <w:spacing w:line="360" w:lineRule="auto"/>
        <w:ind w:left="180" w:right="468" w:hanging="90"/>
        <w:rPr>
          <w:sz w:val="24"/>
          <w:szCs w:val="24"/>
          <w:lang w:val="es-419"/>
        </w:rPr>
      </w:pPr>
      <w:r w:rsidRPr="00DD726F">
        <w:rPr>
          <w:color w:val="373535"/>
          <w:sz w:val="24"/>
          <w:szCs w:val="24"/>
          <w:lang w:val="es-419"/>
        </w:rPr>
        <w:t>b0 = medida de calibre original (4 pulg. [100 mm]),</w:t>
      </w:r>
    </w:p>
    <w:p w14:paraId="4359821E" w14:textId="77777777" w:rsidR="00A01554" w:rsidRPr="00DD726F" w:rsidRDefault="00000000" w:rsidP="008807BD">
      <w:pPr>
        <w:pStyle w:val="BodyText"/>
        <w:tabs>
          <w:tab w:val="left" w:pos="410"/>
        </w:tabs>
        <w:spacing w:before="5" w:line="360" w:lineRule="auto"/>
        <w:ind w:left="180" w:right="468" w:hanging="90"/>
        <w:rPr>
          <w:sz w:val="24"/>
          <w:szCs w:val="24"/>
          <w:lang w:val="es-419"/>
        </w:rPr>
      </w:pPr>
      <w:r w:rsidRPr="00DD726F">
        <w:rPr>
          <w:color w:val="373535"/>
          <w:spacing w:val="-6"/>
          <w:sz w:val="24"/>
          <w:szCs w:val="24"/>
          <w:lang w:val="es-419"/>
        </w:rPr>
        <w:t>r1</w:t>
      </w:r>
      <w:r w:rsidRPr="00DD726F">
        <w:rPr>
          <w:color w:val="373535"/>
          <w:sz w:val="24"/>
          <w:szCs w:val="24"/>
          <w:lang w:val="es-419"/>
        </w:rPr>
        <w:tab/>
        <w:t>=</w:t>
      </w:r>
      <w:r w:rsidRPr="00DD726F">
        <w:rPr>
          <w:color w:val="373535"/>
          <w:spacing w:val="67"/>
          <w:sz w:val="24"/>
          <w:szCs w:val="24"/>
          <w:lang w:val="es-419"/>
        </w:rPr>
        <w:t xml:space="preserve"> </w:t>
      </w:r>
      <w:r w:rsidRPr="00DD726F">
        <w:rPr>
          <w:color w:val="373535"/>
          <w:sz w:val="24"/>
          <w:szCs w:val="24"/>
          <w:lang w:val="es-419"/>
        </w:rPr>
        <w:t>distancia entre las empuñaduras y la marca de calibración (mín. 1 pulg. [25 mm]) y r2</w:t>
      </w:r>
      <w:r w:rsidRPr="00DD726F">
        <w:rPr>
          <w:color w:val="373535"/>
          <w:sz w:val="24"/>
          <w:szCs w:val="24"/>
          <w:lang w:val="es-419"/>
        </w:rPr>
        <w:tab/>
        <w:t>=</w:t>
      </w:r>
      <w:r w:rsidRPr="00DD726F">
        <w:rPr>
          <w:color w:val="373535"/>
          <w:spacing w:val="80"/>
          <w:sz w:val="24"/>
          <w:szCs w:val="24"/>
          <w:lang w:val="es-419"/>
        </w:rPr>
        <w:t xml:space="preserve"> </w:t>
      </w:r>
      <w:r w:rsidRPr="00DD726F">
        <w:rPr>
          <w:color w:val="373535"/>
          <w:sz w:val="24"/>
          <w:szCs w:val="24"/>
          <w:lang w:val="es-419"/>
        </w:rPr>
        <w:t>distancia entre la fractura y la marca de calibración (mín. 2 pulg. [50 mm]).</w:t>
      </w:r>
    </w:p>
    <w:p w14:paraId="5BE17E95" w14:textId="77777777" w:rsidR="00A01554" w:rsidRPr="00DD726F" w:rsidRDefault="00A01554" w:rsidP="008807BD">
      <w:pPr>
        <w:pStyle w:val="BodyText"/>
        <w:spacing w:before="19" w:line="360" w:lineRule="auto"/>
        <w:ind w:left="180" w:right="468" w:hanging="90"/>
        <w:rPr>
          <w:sz w:val="24"/>
          <w:szCs w:val="24"/>
          <w:lang w:val="es-419"/>
        </w:rPr>
      </w:pPr>
    </w:p>
    <w:p w14:paraId="74C1F11E" w14:textId="77777777" w:rsidR="00A01554" w:rsidRPr="00DD726F" w:rsidRDefault="00000000" w:rsidP="008807BD">
      <w:pPr>
        <w:spacing w:line="360" w:lineRule="auto"/>
        <w:ind w:left="180" w:right="468" w:hanging="90"/>
        <w:jc w:val="both"/>
        <w:rPr>
          <w:rFonts w:ascii="Arial"/>
          <w:b/>
          <w:sz w:val="24"/>
          <w:szCs w:val="24"/>
          <w:lang w:val="es-419"/>
        </w:rPr>
      </w:pPr>
      <w:r w:rsidRPr="00DD726F">
        <w:rPr>
          <w:rFonts w:ascii="Arial"/>
          <w:b/>
          <w:color w:val="373535"/>
          <w:sz w:val="24"/>
          <w:szCs w:val="24"/>
          <w:lang w:val="es-419"/>
        </w:rPr>
        <w:t>FIG. A2.1 Determinaci</w:t>
      </w:r>
      <w:r w:rsidRPr="00DD726F">
        <w:rPr>
          <w:rFonts w:ascii="Arial"/>
          <w:b/>
          <w:color w:val="373535"/>
          <w:sz w:val="24"/>
          <w:szCs w:val="24"/>
          <w:lang w:val="es-419"/>
        </w:rPr>
        <w:t>ó</w:t>
      </w:r>
      <w:r w:rsidRPr="00DD726F">
        <w:rPr>
          <w:rFonts w:ascii="Arial"/>
          <w:b/>
          <w:color w:val="373535"/>
          <w:sz w:val="24"/>
          <w:szCs w:val="24"/>
          <w:lang w:val="es-419"/>
        </w:rPr>
        <w:t>n del componente pl</w:t>
      </w:r>
      <w:r w:rsidRPr="00DD726F">
        <w:rPr>
          <w:rFonts w:ascii="Arial"/>
          <w:b/>
          <w:color w:val="373535"/>
          <w:sz w:val="24"/>
          <w:szCs w:val="24"/>
          <w:lang w:val="es-419"/>
        </w:rPr>
        <w:t>á</w:t>
      </w:r>
      <w:r w:rsidRPr="00DD726F">
        <w:rPr>
          <w:rFonts w:ascii="Arial"/>
          <w:b/>
          <w:color w:val="373535"/>
          <w:sz w:val="24"/>
          <w:szCs w:val="24"/>
          <w:lang w:val="es-419"/>
        </w:rPr>
        <w:t>stico de elongaci</w:t>
      </w:r>
      <w:r w:rsidRPr="00DD726F">
        <w:rPr>
          <w:rFonts w:ascii="Arial"/>
          <w:b/>
          <w:color w:val="373535"/>
          <w:sz w:val="24"/>
          <w:szCs w:val="24"/>
          <w:lang w:val="es-419"/>
        </w:rPr>
        <w:t>ó</w:t>
      </w:r>
      <w:r w:rsidRPr="00DD726F">
        <w:rPr>
          <w:rFonts w:ascii="Arial"/>
          <w:b/>
          <w:color w:val="373535"/>
          <w:sz w:val="24"/>
          <w:szCs w:val="24"/>
          <w:lang w:val="es-419"/>
        </w:rPr>
        <w:t>n uniforme a distancia de la rotura (El)</w:t>
      </w:r>
    </w:p>
    <w:p w14:paraId="4F4C07AE" w14:textId="77777777" w:rsidR="00A01554" w:rsidRPr="00DD726F" w:rsidRDefault="00A01554" w:rsidP="008807BD">
      <w:pPr>
        <w:pStyle w:val="BodyText"/>
        <w:spacing w:line="360" w:lineRule="auto"/>
        <w:ind w:left="180" w:right="468" w:hanging="90"/>
        <w:rPr>
          <w:rFonts w:ascii="Arial"/>
          <w:b/>
          <w:sz w:val="24"/>
          <w:szCs w:val="24"/>
          <w:lang w:val="es-419"/>
        </w:rPr>
      </w:pPr>
    </w:p>
    <w:p w14:paraId="32CF7AC0" w14:textId="77777777" w:rsidR="00A01554" w:rsidRPr="00DD726F" w:rsidRDefault="00A01554" w:rsidP="008807BD">
      <w:pPr>
        <w:pStyle w:val="BodyText"/>
        <w:spacing w:line="360" w:lineRule="auto"/>
        <w:ind w:left="180" w:right="468" w:hanging="90"/>
        <w:rPr>
          <w:rFonts w:ascii="Arial"/>
          <w:b/>
          <w:sz w:val="24"/>
          <w:szCs w:val="24"/>
          <w:lang w:val="es-419"/>
        </w:rPr>
      </w:pPr>
    </w:p>
    <w:p w14:paraId="5CA4D7BD" w14:textId="77777777" w:rsidR="00A01554" w:rsidRPr="00DD726F" w:rsidRDefault="00A01554" w:rsidP="008807BD">
      <w:pPr>
        <w:pStyle w:val="BodyText"/>
        <w:spacing w:before="92" w:line="360" w:lineRule="auto"/>
        <w:ind w:left="180" w:right="468" w:hanging="90"/>
        <w:rPr>
          <w:rFonts w:ascii="Arial"/>
          <w:b/>
          <w:sz w:val="24"/>
          <w:szCs w:val="24"/>
          <w:lang w:val="es-419"/>
        </w:rPr>
      </w:pPr>
    </w:p>
    <w:p w14:paraId="3AF54C25" w14:textId="77777777" w:rsidR="00A01554" w:rsidRPr="00DD726F" w:rsidRDefault="00000000" w:rsidP="008807BD">
      <w:pPr>
        <w:pStyle w:val="Heading2"/>
        <w:spacing w:before="1" w:line="360" w:lineRule="auto"/>
        <w:ind w:left="180" w:right="468" w:hanging="90"/>
        <w:rPr>
          <w:sz w:val="24"/>
          <w:szCs w:val="24"/>
          <w:lang w:val="es-419"/>
        </w:rPr>
      </w:pPr>
      <w:r w:rsidRPr="00DD726F">
        <w:rPr>
          <w:color w:val="373535"/>
          <w:sz w:val="24"/>
          <w:szCs w:val="24"/>
          <w:lang w:val="es-419"/>
        </w:rPr>
        <w:t>RESUMEN DE CAMBIOS</w:t>
      </w:r>
    </w:p>
    <w:p w14:paraId="6F770327" w14:textId="77777777" w:rsidR="00A01554" w:rsidRPr="00DD726F" w:rsidRDefault="00A01554" w:rsidP="008807BD">
      <w:pPr>
        <w:pStyle w:val="BodyText"/>
        <w:spacing w:before="48" w:line="360" w:lineRule="auto"/>
        <w:ind w:left="180" w:right="468" w:hanging="90"/>
        <w:rPr>
          <w:b/>
          <w:sz w:val="24"/>
          <w:szCs w:val="24"/>
          <w:lang w:val="es-419"/>
        </w:rPr>
      </w:pPr>
    </w:p>
    <w:p w14:paraId="43C0D598" w14:textId="77777777" w:rsidR="00A01554" w:rsidRPr="00DD726F" w:rsidRDefault="00000000" w:rsidP="008807BD">
      <w:pPr>
        <w:pStyle w:val="BodyText"/>
        <w:spacing w:before="1" w:line="360" w:lineRule="auto"/>
        <w:ind w:left="180" w:right="468" w:hanging="90"/>
        <w:rPr>
          <w:sz w:val="24"/>
          <w:szCs w:val="24"/>
          <w:lang w:val="es-419"/>
        </w:rPr>
      </w:pPr>
      <w:r w:rsidRPr="00DD726F">
        <w:rPr>
          <w:color w:val="373535"/>
          <w:sz w:val="24"/>
          <w:szCs w:val="24"/>
          <w:lang w:val="es-419"/>
        </w:rPr>
        <w:t>El Comité A01 ha identificado la ubicación de cambios seleccionados en esta norma desde su última publicación (A706/A706M – 22a) que podrían afectar su uso. (Aprobado el 15 de mayo de 2024).</w:t>
      </w:r>
    </w:p>
    <w:p w14:paraId="3D4F36F2" w14:textId="1499E170" w:rsidR="00A01554" w:rsidRPr="00DD726F" w:rsidRDefault="00000000" w:rsidP="008807BD">
      <w:pPr>
        <w:pStyle w:val="BodyText"/>
        <w:spacing w:line="360" w:lineRule="auto"/>
        <w:ind w:left="180" w:right="468" w:hanging="90"/>
        <w:rPr>
          <w:sz w:val="24"/>
          <w:szCs w:val="24"/>
          <w:lang w:val="es-419"/>
        </w:rPr>
      </w:pPr>
      <w:r w:rsidRPr="00DD726F">
        <w:rPr>
          <w:i/>
          <w:color w:val="373535"/>
          <w:sz w:val="24"/>
          <w:szCs w:val="24"/>
          <w:lang w:val="es-419"/>
        </w:rPr>
        <w:t>(</w:t>
      </w:r>
      <w:r w:rsidR="00B95399" w:rsidRPr="00DD726F">
        <w:rPr>
          <w:i/>
          <w:color w:val="373535"/>
          <w:sz w:val="24"/>
          <w:szCs w:val="24"/>
          <w:lang w:val="es-419"/>
        </w:rPr>
        <w:t>1)</w:t>
      </w:r>
      <w:r w:rsidR="00B95399" w:rsidRPr="00DD726F">
        <w:rPr>
          <w:color w:val="373535"/>
          <w:sz w:val="24"/>
          <w:szCs w:val="24"/>
          <w:lang w:val="es-419"/>
        </w:rPr>
        <w:t xml:space="preserve"> Se</w:t>
      </w:r>
      <w:r w:rsidRPr="00DD726F">
        <w:rPr>
          <w:color w:val="373535"/>
          <w:sz w:val="24"/>
          <w:szCs w:val="24"/>
          <w:lang w:val="es-419"/>
        </w:rPr>
        <w:t xml:space="preserve"> añadió la definición de lote (</w:t>
      </w:r>
      <w:hyperlink w:anchor="_bookmark2" w:history="1">
        <w:r w:rsidR="00A01554" w:rsidRPr="00DD726F">
          <w:rPr>
            <w:color w:val="C43033"/>
            <w:sz w:val="24"/>
            <w:szCs w:val="24"/>
            <w:lang w:val="es-419"/>
          </w:rPr>
          <w:t>3.1.3</w:t>
        </w:r>
      </w:hyperlink>
      <w:r w:rsidRPr="00DD726F">
        <w:rPr>
          <w:color w:val="373535"/>
          <w:sz w:val="24"/>
          <w:szCs w:val="24"/>
          <w:lang w:val="es-419"/>
        </w:rPr>
        <w:t>), idioma en</w:t>
      </w:r>
      <w:r w:rsidR="00DD726F">
        <w:rPr>
          <w:color w:val="373535"/>
          <w:sz w:val="24"/>
          <w:szCs w:val="24"/>
          <w:lang w:val="es-419"/>
        </w:rPr>
        <w:t xml:space="preserve"> </w:t>
      </w:r>
      <w:hyperlink w:anchor="_bookmark5" w:history="1">
        <w:r w:rsidR="00A01554" w:rsidRPr="00DD726F">
          <w:rPr>
            <w:color w:val="C43033"/>
            <w:sz w:val="24"/>
            <w:szCs w:val="24"/>
            <w:lang w:val="es-419"/>
          </w:rPr>
          <w:t>19.3.3.1</w:t>
        </w:r>
      </w:hyperlink>
      <w:r w:rsidRPr="00DD726F">
        <w:rPr>
          <w:color w:val="C43033"/>
          <w:sz w:val="24"/>
          <w:szCs w:val="24"/>
          <w:lang w:val="es-419"/>
        </w:rPr>
        <w:t xml:space="preserve"> </w:t>
      </w:r>
      <w:r w:rsidRPr="00DD726F">
        <w:rPr>
          <w:color w:val="373535"/>
          <w:sz w:val="24"/>
          <w:szCs w:val="24"/>
          <w:lang w:val="es-419"/>
        </w:rPr>
        <w:t>para permitir el marcado dual de barras y aclaraciones a</w:t>
      </w:r>
      <w:r w:rsidR="00DD726F">
        <w:rPr>
          <w:color w:val="373535"/>
          <w:sz w:val="24"/>
          <w:szCs w:val="24"/>
          <w:lang w:val="es-419"/>
        </w:rPr>
        <w:t xml:space="preserve"> </w:t>
      </w:r>
      <w:hyperlink w:anchor="_bookmark4" w:history="1">
        <w:r w:rsidR="00A01554" w:rsidRPr="00DD726F">
          <w:rPr>
            <w:color w:val="C43033"/>
            <w:sz w:val="24"/>
            <w:szCs w:val="24"/>
            <w:lang w:val="es-419"/>
          </w:rPr>
          <w:t>16.1</w:t>
        </w:r>
      </w:hyperlink>
      <w:r w:rsidRPr="00DD726F">
        <w:rPr>
          <w:color w:val="373535"/>
          <w:sz w:val="24"/>
          <w:szCs w:val="24"/>
          <w:lang w:val="es-419"/>
        </w:rPr>
        <w:t>, S1.1.1, y</w:t>
      </w:r>
      <w:r w:rsidR="00B95399" w:rsidRPr="00DD726F">
        <w:rPr>
          <w:color w:val="373535"/>
          <w:sz w:val="24"/>
          <w:szCs w:val="24"/>
          <w:lang w:val="es-419"/>
        </w:rPr>
        <w:t xml:space="preserve"> </w:t>
      </w:r>
      <w:hyperlink w:anchor="_bookmark7" w:history="1">
        <w:r w:rsidR="00A01554" w:rsidRPr="00DD726F">
          <w:rPr>
            <w:color w:val="C43033"/>
            <w:sz w:val="24"/>
            <w:szCs w:val="24"/>
            <w:lang w:val="es-419"/>
          </w:rPr>
          <w:t>Anexo A2</w:t>
        </w:r>
      </w:hyperlink>
      <w:r w:rsidRPr="00DD726F">
        <w:rPr>
          <w:color w:val="373535"/>
          <w:sz w:val="24"/>
          <w:szCs w:val="24"/>
          <w:lang w:val="es-419"/>
        </w:rPr>
        <w:t>.</w:t>
      </w:r>
    </w:p>
    <w:p w14:paraId="22FBC499" w14:textId="77777777" w:rsidR="00A01554" w:rsidRPr="00DD726F" w:rsidRDefault="00A01554" w:rsidP="008807BD">
      <w:pPr>
        <w:pStyle w:val="BodyText"/>
        <w:spacing w:before="48" w:line="360" w:lineRule="auto"/>
        <w:ind w:left="180" w:right="468" w:hanging="90"/>
        <w:rPr>
          <w:sz w:val="24"/>
          <w:szCs w:val="24"/>
          <w:lang w:val="es-419"/>
        </w:rPr>
      </w:pPr>
    </w:p>
    <w:p w14:paraId="2FB1DD87" w14:textId="77777777" w:rsidR="00A01554" w:rsidRPr="00DD726F" w:rsidRDefault="00000000" w:rsidP="008807BD">
      <w:pPr>
        <w:spacing w:line="360" w:lineRule="auto"/>
        <w:ind w:left="180" w:right="468" w:hanging="90"/>
        <w:jc w:val="both"/>
        <w:rPr>
          <w:rFonts w:ascii="Arial"/>
          <w:i/>
          <w:sz w:val="24"/>
          <w:szCs w:val="24"/>
          <w:lang w:val="es-419"/>
        </w:rPr>
      </w:pPr>
      <w:r w:rsidRPr="00DD726F">
        <w:rPr>
          <w:rFonts w:ascii="Arial"/>
          <w:i/>
          <w:color w:val="373535"/>
          <w:sz w:val="24"/>
          <w:szCs w:val="24"/>
          <w:lang w:val="es-419"/>
        </w:rPr>
        <w:t>ASTM International no asume ninguna postura respecto a la validez de los derechos de patente que se alegan en relaci</w:t>
      </w:r>
      <w:r w:rsidRPr="00DD726F">
        <w:rPr>
          <w:rFonts w:ascii="Arial"/>
          <w:i/>
          <w:color w:val="373535"/>
          <w:sz w:val="24"/>
          <w:szCs w:val="24"/>
          <w:lang w:val="es-419"/>
        </w:rPr>
        <w:t>ó</w:t>
      </w:r>
      <w:r w:rsidRPr="00DD726F">
        <w:rPr>
          <w:rFonts w:ascii="Arial"/>
          <w:i/>
          <w:color w:val="373535"/>
          <w:sz w:val="24"/>
          <w:szCs w:val="24"/>
          <w:lang w:val="es-419"/>
        </w:rPr>
        <w:t>n con los art</w:t>
      </w:r>
      <w:r w:rsidRPr="00DD726F">
        <w:rPr>
          <w:rFonts w:ascii="Arial"/>
          <w:i/>
          <w:color w:val="373535"/>
          <w:sz w:val="24"/>
          <w:szCs w:val="24"/>
          <w:lang w:val="es-419"/>
        </w:rPr>
        <w:t>í</w:t>
      </w:r>
      <w:r w:rsidRPr="00DD726F">
        <w:rPr>
          <w:rFonts w:ascii="Arial"/>
          <w:i/>
          <w:color w:val="373535"/>
          <w:sz w:val="24"/>
          <w:szCs w:val="24"/>
          <w:lang w:val="es-419"/>
        </w:rPr>
        <w:t>culos mencionados en esta norma. Se advierte expresamente a los usuarios de esta norma que la determinaci</w:t>
      </w:r>
      <w:r w:rsidRPr="00DD726F">
        <w:rPr>
          <w:rFonts w:ascii="Arial"/>
          <w:i/>
          <w:color w:val="373535"/>
          <w:sz w:val="24"/>
          <w:szCs w:val="24"/>
          <w:lang w:val="es-419"/>
        </w:rPr>
        <w:t>ó</w:t>
      </w:r>
      <w:r w:rsidRPr="00DD726F">
        <w:rPr>
          <w:rFonts w:ascii="Arial"/>
          <w:i/>
          <w:color w:val="373535"/>
          <w:sz w:val="24"/>
          <w:szCs w:val="24"/>
          <w:lang w:val="es-419"/>
        </w:rPr>
        <w:t>n de la validez de dichos derechos de patente, as</w:t>
      </w:r>
      <w:r w:rsidRPr="00DD726F">
        <w:rPr>
          <w:rFonts w:ascii="Arial"/>
          <w:i/>
          <w:color w:val="373535"/>
          <w:sz w:val="24"/>
          <w:szCs w:val="24"/>
          <w:lang w:val="es-419"/>
        </w:rPr>
        <w:t>í</w:t>
      </w:r>
      <w:r w:rsidRPr="00DD726F">
        <w:rPr>
          <w:rFonts w:ascii="Arial"/>
          <w:i/>
          <w:color w:val="373535"/>
          <w:sz w:val="24"/>
          <w:szCs w:val="24"/>
          <w:lang w:val="es-419"/>
        </w:rPr>
        <w:t xml:space="preserve"> como el riesgo de infracci</w:t>
      </w:r>
      <w:r w:rsidRPr="00DD726F">
        <w:rPr>
          <w:rFonts w:ascii="Arial"/>
          <w:i/>
          <w:color w:val="373535"/>
          <w:sz w:val="24"/>
          <w:szCs w:val="24"/>
          <w:lang w:val="es-419"/>
        </w:rPr>
        <w:t>ó</w:t>
      </w:r>
      <w:r w:rsidRPr="00DD726F">
        <w:rPr>
          <w:rFonts w:ascii="Arial"/>
          <w:i/>
          <w:color w:val="373535"/>
          <w:sz w:val="24"/>
          <w:szCs w:val="24"/>
          <w:lang w:val="es-419"/>
        </w:rPr>
        <w:t>n de los mismos, son de su entera responsabilidad.</w:t>
      </w:r>
    </w:p>
    <w:p w14:paraId="558C4382" w14:textId="77777777" w:rsidR="00A01554" w:rsidRPr="00DD726F" w:rsidRDefault="00A01554" w:rsidP="008807BD">
      <w:pPr>
        <w:pStyle w:val="BodyText"/>
        <w:spacing w:before="81" w:line="360" w:lineRule="auto"/>
        <w:ind w:left="180" w:right="468" w:hanging="90"/>
        <w:rPr>
          <w:rFonts w:ascii="Arial"/>
          <w:i/>
          <w:sz w:val="24"/>
          <w:szCs w:val="24"/>
          <w:lang w:val="es-419"/>
        </w:rPr>
      </w:pPr>
    </w:p>
    <w:p w14:paraId="0106A64D" w14:textId="77777777" w:rsidR="00A01554" w:rsidRPr="00DD726F" w:rsidRDefault="00000000" w:rsidP="008807BD">
      <w:pPr>
        <w:spacing w:line="360" w:lineRule="auto"/>
        <w:ind w:left="180" w:right="468" w:hanging="90"/>
        <w:jc w:val="both"/>
        <w:rPr>
          <w:rFonts w:ascii="Arial"/>
          <w:i/>
          <w:sz w:val="24"/>
          <w:szCs w:val="24"/>
          <w:lang w:val="es-419"/>
        </w:rPr>
      </w:pPr>
      <w:r w:rsidRPr="00DD726F">
        <w:rPr>
          <w:rFonts w:ascii="Arial"/>
          <w:i/>
          <w:color w:val="373535"/>
          <w:sz w:val="24"/>
          <w:szCs w:val="24"/>
          <w:lang w:val="es-419"/>
        </w:rPr>
        <w:t>Esta norma est</w:t>
      </w:r>
      <w:r w:rsidRPr="00DD726F">
        <w:rPr>
          <w:rFonts w:ascii="Arial"/>
          <w:i/>
          <w:color w:val="373535"/>
          <w:sz w:val="24"/>
          <w:szCs w:val="24"/>
          <w:lang w:val="es-419"/>
        </w:rPr>
        <w:t>á</w:t>
      </w:r>
      <w:r w:rsidRPr="00DD726F">
        <w:rPr>
          <w:rFonts w:ascii="Arial"/>
          <w:i/>
          <w:color w:val="373535"/>
          <w:sz w:val="24"/>
          <w:szCs w:val="24"/>
          <w:lang w:val="es-419"/>
        </w:rPr>
        <w:t xml:space="preserve"> sujeta a revisi</w:t>
      </w:r>
      <w:r w:rsidRPr="00DD726F">
        <w:rPr>
          <w:rFonts w:ascii="Arial"/>
          <w:i/>
          <w:color w:val="373535"/>
          <w:sz w:val="24"/>
          <w:szCs w:val="24"/>
          <w:lang w:val="es-419"/>
        </w:rPr>
        <w:t>ó</w:t>
      </w:r>
      <w:r w:rsidRPr="00DD726F">
        <w:rPr>
          <w:rFonts w:ascii="Arial"/>
          <w:i/>
          <w:color w:val="373535"/>
          <w:sz w:val="24"/>
          <w:szCs w:val="24"/>
          <w:lang w:val="es-419"/>
        </w:rPr>
        <w:t>n en cualquier momento por parte del comit</w:t>
      </w:r>
      <w:r w:rsidRPr="00DD726F">
        <w:rPr>
          <w:rFonts w:ascii="Arial"/>
          <w:i/>
          <w:color w:val="373535"/>
          <w:sz w:val="24"/>
          <w:szCs w:val="24"/>
          <w:lang w:val="es-419"/>
        </w:rPr>
        <w:t>é</w:t>
      </w:r>
      <w:r w:rsidRPr="00DD726F">
        <w:rPr>
          <w:rFonts w:ascii="Arial"/>
          <w:i/>
          <w:color w:val="373535"/>
          <w:sz w:val="24"/>
          <w:szCs w:val="24"/>
          <w:lang w:val="es-419"/>
        </w:rPr>
        <w:t xml:space="preserve"> t</w:t>
      </w:r>
      <w:r w:rsidRPr="00DD726F">
        <w:rPr>
          <w:rFonts w:ascii="Arial"/>
          <w:i/>
          <w:color w:val="373535"/>
          <w:sz w:val="24"/>
          <w:szCs w:val="24"/>
          <w:lang w:val="es-419"/>
        </w:rPr>
        <w:t>é</w:t>
      </w:r>
      <w:r w:rsidRPr="00DD726F">
        <w:rPr>
          <w:rFonts w:ascii="Arial"/>
          <w:i/>
          <w:color w:val="373535"/>
          <w:sz w:val="24"/>
          <w:szCs w:val="24"/>
          <w:lang w:val="es-419"/>
        </w:rPr>
        <w:t>cnico responsable y debe revisarse cada cinco a</w:t>
      </w:r>
      <w:r w:rsidRPr="00DD726F">
        <w:rPr>
          <w:rFonts w:ascii="Arial"/>
          <w:i/>
          <w:color w:val="373535"/>
          <w:sz w:val="24"/>
          <w:szCs w:val="24"/>
          <w:lang w:val="es-419"/>
        </w:rPr>
        <w:t>ñ</w:t>
      </w:r>
      <w:r w:rsidRPr="00DD726F">
        <w:rPr>
          <w:rFonts w:ascii="Arial"/>
          <w:i/>
          <w:color w:val="373535"/>
          <w:sz w:val="24"/>
          <w:szCs w:val="24"/>
          <w:lang w:val="es-419"/>
        </w:rPr>
        <w:t>os. De no revisarse, debe aprobarse nuevamente o retirarse. Le agradecemos sus comentarios, ya sea para la revisi</w:t>
      </w:r>
      <w:r w:rsidRPr="00DD726F">
        <w:rPr>
          <w:rFonts w:ascii="Arial"/>
          <w:i/>
          <w:color w:val="373535"/>
          <w:sz w:val="24"/>
          <w:szCs w:val="24"/>
          <w:lang w:val="es-419"/>
        </w:rPr>
        <w:t>ó</w:t>
      </w:r>
      <w:r w:rsidRPr="00DD726F">
        <w:rPr>
          <w:rFonts w:ascii="Arial"/>
          <w:i/>
          <w:color w:val="373535"/>
          <w:sz w:val="24"/>
          <w:szCs w:val="24"/>
          <w:lang w:val="es-419"/>
        </w:rPr>
        <w:t>n de esta norma o para la elaboraci</w:t>
      </w:r>
      <w:r w:rsidRPr="00DD726F">
        <w:rPr>
          <w:rFonts w:ascii="Arial"/>
          <w:i/>
          <w:color w:val="373535"/>
          <w:sz w:val="24"/>
          <w:szCs w:val="24"/>
          <w:lang w:val="es-419"/>
        </w:rPr>
        <w:t>ó</w:t>
      </w:r>
      <w:r w:rsidRPr="00DD726F">
        <w:rPr>
          <w:rFonts w:ascii="Arial"/>
          <w:i/>
          <w:color w:val="373535"/>
          <w:sz w:val="24"/>
          <w:szCs w:val="24"/>
          <w:lang w:val="es-419"/>
        </w:rPr>
        <w:t>n de normas adicionales, y deben dirigirse a la sede de ASTM International. Sus comentarios ser</w:t>
      </w:r>
      <w:r w:rsidRPr="00DD726F">
        <w:rPr>
          <w:rFonts w:ascii="Arial"/>
          <w:i/>
          <w:color w:val="373535"/>
          <w:sz w:val="24"/>
          <w:szCs w:val="24"/>
          <w:lang w:val="es-419"/>
        </w:rPr>
        <w:t>á</w:t>
      </w:r>
      <w:r w:rsidRPr="00DD726F">
        <w:rPr>
          <w:rFonts w:ascii="Arial"/>
          <w:i/>
          <w:color w:val="373535"/>
          <w:sz w:val="24"/>
          <w:szCs w:val="24"/>
          <w:lang w:val="es-419"/>
        </w:rPr>
        <w:t>n considerados cuidadosamente en una reuni</w:t>
      </w:r>
      <w:r w:rsidRPr="00DD726F">
        <w:rPr>
          <w:rFonts w:ascii="Arial"/>
          <w:i/>
          <w:color w:val="373535"/>
          <w:sz w:val="24"/>
          <w:szCs w:val="24"/>
          <w:lang w:val="es-419"/>
        </w:rPr>
        <w:t>ó</w:t>
      </w:r>
      <w:r w:rsidRPr="00DD726F">
        <w:rPr>
          <w:rFonts w:ascii="Arial"/>
          <w:i/>
          <w:color w:val="373535"/>
          <w:sz w:val="24"/>
          <w:szCs w:val="24"/>
          <w:lang w:val="es-419"/>
        </w:rPr>
        <w:t>n del comit</w:t>
      </w:r>
      <w:r w:rsidRPr="00DD726F">
        <w:rPr>
          <w:rFonts w:ascii="Arial"/>
          <w:i/>
          <w:color w:val="373535"/>
          <w:sz w:val="24"/>
          <w:szCs w:val="24"/>
          <w:lang w:val="es-419"/>
        </w:rPr>
        <w:t>é</w:t>
      </w:r>
      <w:r w:rsidRPr="00DD726F">
        <w:rPr>
          <w:rFonts w:ascii="Arial"/>
          <w:i/>
          <w:color w:val="373535"/>
          <w:sz w:val="24"/>
          <w:szCs w:val="24"/>
          <w:lang w:val="es-419"/>
        </w:rPr>
        <w:t xml:space="preserve"> t</w:t>
      </w:r>
      <w:r w:rsidRPr="00DD726F">
        <w:rPr>
          <w:rFonts w:ascii="Arial"/>
          <w:i/>
          <w:color w:val="373535"/>
          <w:sz w:val="24"/>
          <w:szCs w:val="24"/>
          <w:lang w:val="es-419"/>
        </w:rPr>
        <w:t>é</w:t>
      </w:r>
      <w:r w:rsidRPr="00DD726F">
        <w:rPr>
          <w:rFonts w:ascii="Arial"/>
          <w:i/>
          <w:color w:val="373535"/>
          <w:sz w:val="24"/>
          <w:szCs w:val="24"/>
          <w:lang w:val="es-419"/>
        </w:rPr>
        <w:t>cnico responsable, a la que podr</w:t>
      </w:r>
      <w:r w:rsidRPr="00DD726F">
        <w:rPr>
          <w:rFonts w:ascii="Arial"/>
          <w:i/>
          <w:color w:val="373535"/>
          <w:sz w:val="24"/>
          <w:szCs w:val="24"/>
          <w:lang w:val="es-419"/>
        </w:rPr>
        <w:t>á</w:t>
      </w:r>
      <w:r w:rsidRPr="00DD726F">
        <w:rPr>
          <w:rFonts w:ascii="Arial"/>
          <w:i/>
          <w:color w:val="373535"/>
          <w:sz w:val="24"/>
          <w:szCs w:val="24"/>
          <w:lang w:val="es-419"/>
        </w:rPr>
        <w:t xml:space="preserve"> asistir. Si considera que sus comentarios no han sido escuchados con imparcialidad, debe comunicar su opini</w:t>
      </w:r>
      <w:r w:rsidRPr="00DD726F">
        <w:rPr>
          <w:rFonts w:ascii="Arial"/>
          <w:i/>
          <w:color w:val="373535"/>
          <w:sz w:val="24"/>
          <w:szCs w:val="24"/>
          <w:lang w:val="es-419"/>
        </w:rPr>
        <w:t>ó</w:t>
      </w:r>
      <w:r w:rsidRPr="00DD726F">
        <w:rPr>
          <w:rFonts w:ascii="Arial"/>
          <w:i/>
          <w:color w:val="373535"/>
          <w:sz w:val="24"/>
          <w:szCs w:val="24"/>
          <w:lang w:val="es-419"/>
        </w:rPr>
        <w:t>n al Comit</w:t>
      </w:r>
      <w:r w:rsidRPr="00DD726F">
        <w:rPr>
          <w:rFonts w:ascii="Arial"/>
          <w:i/>
          <w:color w:val="373535"/>
          <w:sz w:val="24"/>
          <w:szCs w:val="24"/>
          <w:lang w:val="es-419"/>
        </w:rPr>
        <w:t>é</w:t>
      </w:r>
      <w:r w:rsidRPr="00DD726F">
        <w:rPr>
          <w:rFonts w:ascii="Arial"/>
          <w:i/>
          <w:color w:val="373535"/>
          <w:sz w:val="24"/>
          <w:szCs w:val="24"/>
          <w:lang w:val="es-419"/>
        </w:rPr>
        <w:t xml:space="preserve"> de Normas de ASTM, a la direcci</w:t>
      </w:r>
      <w:r w:rsidRPr="00DD726F">
        <w:rPr>
          <w:rFonts w:ascii="Arial"/>
          <w:i/>
          <w:color w:val="373535"/>
          <w:sz w:val="24"/>
          <w:szCs w:val="24"/>
          <w:lang w:val="es-419"/>
        </w:rPr>
        <w:t>ó</w:t>
      </w:r>
      <w:r w:rsidRPr="00DD726F">
        <w:rPr>
          <w:rFonts w:ascii="Arial"/>
          <w:i/>
          <w:color w:val="373535"/>
          <w:sz w:val="24"/>
          <w:szCs w:val="24"/>
          <w:lang w:val="es-419"/>
        </w:rPr>
        <w:t>n que figura a continuaci</w:t>
      </w:r>
      <w:r w:rsidRPr="00DD726F">
        <w:rPr>
          <w:rFonts w:ascii="Arial"/>
          <w:i/>
          <w:color w:val="373535"/>
          <w:sz w:val="24"/>
          <w:szCs w:val="24"/>
          <w:lang w:val="es-419"/>
        </w:rPr>
        <w:t>ó</w:t>
      </w:r>
      <w:r w:rsidRPr="00DD726F">
        <w:rPr>
          <w:rFonts w:ascii="Arial"/>
          <w:i/>
          <w:color w:val="373535"/>
          <w:sz w:val="24"/>
          <w:szCs w:val="24"/>
          <w:lang w:val="es-419"/>
        </w:rPr>
        <w:t>n.</w:t>
      </w:r>
    </w:p>
    <w:p w14:paraId="772683CD" w14:textId="77777777" w:rsidR="00A01554" w:rsidRPr="00DD726F" w:rsidRDefault="00A01554" w:rsidP="008807BD">
      <w:pPr>
        <w:pStyle w:val="BodyText"/>
        <w:spacing w:before="81" w:line="360" w:lineRule="auto"/>
        <w:ind w:left="180" w:right="468" w:hanging="90"/>
        <w:rPr>
          <w:rFonts w:ascii="Arial"/>
          <w:i/>
          <w:sz w:val="24"/>
          <w:szCs w:val="24"/>
          <w:lang w:val="es-419"/>
        </w:rPr>
      </w:pPr>
    </w:p>
    <w:p w14:paraId="1B9B59A5" w14:textId="77777777" w:rsidR="00A01554" w:rsidRPr="00DD726F" w:rsidRDefault="00000000" w:rsidP="008807BD">
      <w:pPr>
        <w:spacing w:line="360" w:lineRule="auto"/>
        <w:ind w:left="180" w:right="468" w:hanging="90"/>
        <w:jc w:val="both"/>
        <w:rPr>
          <w:rFonts w:ascii="Arial"/>
          <w:i/>
          <w:sz w:val="24"/>
          <w:szCs w:val="24"/>
          <w:lang w:val="es-419"/>
        </w:rPr>
      </w:pPr>
      <w:r w:rsidRPr="00DD726F">
        <w:rPr>
          <w:rFonts w:ascii="Arial"/>
          <w:i/>
          <w:color w:val="373535"/>
          <w:sz w:val="24"/>
          <w:szCs w:val="24"/>
          <w:lang w:val="es-419"/>
        </w:rPr>
        <w:t>Esta norma est</w:t>
      </w:r>
      <w:r w:rsidRPr="00DD726F">
        <w:rPr>
          <w:rFonts w:ascii="Arial"/>
          <w:i/>
          <w:color w:val="373535"/>
          <w:sz w:val="24"/>
          <w:szCs w:val="24"/>
          <w:lang w:val="es-419"/>
        </w:rPr>
        <w:t>á</w:t>
      </w:r>
      <w:r w:rsidRPr="00DD726F">
        <w:rPr>
          <w:rFonts w:ascii="Arial"/>
          <w:i/>
          <w:color w:val="373535"/>
          <w:sz w:val="24"/>
          <w:szCs w:val="24"/>
          <w:lang w:val="es-419"/>
        </w:rPr>
        <w:t xml:space="preserve"> protegida por derechos de autor de ASTM International, 100 Barr Harbor Drive, </w:t>
      </w:r>
      <w:r w:rsidRPr="00DD726F">
        <w:rPr>
          <w:rFonts w:ascii="Arial"/>
          <w:i/>
          <w:color w:val="373535"/>
          <w:sz w:val="24"/>
          <w:szCs w:val="24"/>
          <w:lang w:val="es-419"/>
        </w:rPr>
        <w:lastRenderedPageBreak/>
        <w:t>PO Box C700, West Conshohocken, PA 19428-2959, Estados Unidos. Puede obtener reimpresiones individuales (una o varias copias) de esta norma contactando a ASTM a la direcci</w:t>
      </w:r>
      <w:r w:rsidRPr="00DD726F">
        <w:rPr>
          <w:rFonts w:ascii="Arial"/>
          <w:i/>
          <w:color w:val="373535"/>
          <w:sz w:val="24"/>
          <w:szCs w:val="24"/>
          <w:lang w:val="es-419"/>
        </w:rPr>
        <w:t>ó</w:t>
      </w:r>
      <w:r w:rsidRPr="00DD726F">
        <w:rPr>
          <w:rFonts w:ascii="Arial"/>
          <w:i/>
          <w:color w:val="373535"/>
          <w:sz w:val="24"/>
          <w:szCs w:val="24"/>
          <w:lang w:val="es-419"/>
        </w:rPr>
        <w:t>n indicada anteriormente, al 610-832-9585 (tel</w:t>
      </w:r>
      <w:r w:rsidRPr="00DD726F">
        <w:rPr>
          <w:rFonts w:ascii="Arial"/>
          <w:i/>
          <w:color w:val="373535"/>
          <w:sz w:val="24"/>
          <w:szCs w:val="24"/>
          <w:lang w:val="es-419"/>
        </w:rPr>
        <w:t>é</w:t>
      </w:r>
      <w:r w:rsidRPr="00DD726F">
        <w:rPr>
          <w:rFonts w:ascii="Arial"/>
          <w:i/>
          <w:color w:val="373535"/>
          <w:sz w:val="24"/>
          <w:szCs w:val="24"/>
          <w:lang w:val="es-419"/>
        </w:rPr>
        <w:t>fono), o a trav</w:t>
      </w:r>
      <w:r w:rsidRPr="00DD726F">
        <w:rPr>
          <w:rFonts w:ascii="Arial"/>
          <w:i/>
          <w:color w:val="373535"/>
          <w:sz w:val="24"/>
          <w:szCs w:val="24"/>
          <w:lang w:val="es-419"/>
        </w:rPr>
        <w:t>é</w:t>
      </w:r>
      <w:r w:rsidRPr="00DD726F">
        <w:rPr>
          <w:rFonts w:ascii="Arial"/>
          <w:i/>
          <w:color w:val="373535"/>
          <w:sz w:val="24"/>
          <w:szCs w:val="24"/>
          <w:lang w:val="es-419"/>
        </w:rPr>
        <w:t>s del sitio web de ASTM.</w:t>
      </w:r>
      <w:hyperlink r:id="rId38">
        <w:r w:rsidR="00A01554" w:rsidRPr="00DD726F">
          <w:rPr>
            <w:rFonts w:ascii="Arial"/>
            <w:i/>
            <w:color w:val="373535"/>
            <w:sz w:val="24"/>
            <w:szCs w:val="24"/>
            <w:lang w:val="es-419"/>
          </w:rPr>
          <w:t>(www.astm.org/contacto).</w:t>
        </w:r>
      </w:hyperlink>
      <w:r w:rsidRPr="00DD726F">
        <w:rPr>
          <w:rFonts w:ascii="Arial"/>
          <w:i/>
          <w:color w:val="373535"/>
          <w:sz w:val="24"/>
          <w:szCs w:val="24"/>
          <w:lang w:val="es-419"/>
        </w:rPr>
        <w:t>Los derechos de permiso para fotocopiar la norma tambi</w:t>
      </w:r>
      <w:r w:rsidRPr="00DD726F">
        <w:rPr>
          <w:rFonts w:ascii="Arial"/>
          <w:i/>
          <w:color w:val="373535"/>
          <w:sz w:val="24"/>
          <w:szCs w:val="24"/>
          <w:lang w:val="es-419"/>
        </w:rPr>
        <w:t>é</w:t>
      </w:r>
      <w:r w:rsidRPr="00DD726F">
        <w:rPr>
          <w:rFonts w:ascii="Arial"/>
          <w:i/>
          <w:color w:val="373535"/>
          <w:sz w:val="24"/>
          <w:szCs w:val="24"/>
          <w:lang w:val="es-419"/>
        </w:rPr>
        <w:t>n pueden obtenerse en el Centro de Autorizaci</w:t>
      </w:r>
      <w:r w:rsidRPr="00DD726F">
        <w:rPr>
          <w:rFonts w:ascii="Arial"/>
          <w:i/>
          <w:color w:val="373535"/>
          <w:sz w:val="24"/>
          <w:szCs w:val="24"/>
          <w:lang w:val="es-419"/>
        </w:rPr>
        <w:t>ó</w:t>
      </w:r>
      <w:r w:rsidRPr="00DD726F">
        <w:rPr>
          <w:rFonts w:ascii="Arial"/>
          <w:i/>
          <w:color w:val="373535"/>
          <w:sz w:val="24"/>
          <w:szCs w:val="24"/>
          <w:lang w:val="es-419"/>
        </w:rPr>
        <w:t>n de Derechos de Autor, 222 Rosewood Drive, Danvers, MA 01923, Tel: (978) 646-2600;</w:t>
      </w:r>
      <w:hyperlink r:id="rId39">
        <w:r w:rsidR="00A01554" w:rsidRPr="00DD726F">
          <w:rPr>
            <w:rFonts w:ascii="Arial"/>
            <w:i/>
            <w:color w:val="373535"/>
            <w:spacing w:val="-2"/>
            <w:sz w:val="24"/>
            <w:szCs w:val="24"/>
            <w:lang w:val="es-419"/>
          </w:rPr>
          <w:t>http://www.copyright.com/</w:t>
        </w:r>
      </w:hyperlink>
    </w:p>
    <w:sectPr w:rsidR="00A01554" w:rsidRPr="00DD726F" w:rsidSect="00506E56">
      <w:pgSz w:w="11680" w:h="15630"/>
      <w:pgMar w:top="1000" w:right="566" w:bottom="600" w:left="566" w:header="638"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7B35" w14:textId="77777777" w:rsidR="005A605F" w:rsidRDefault="005A605F">
      <w:r>
        <w:separator/>
      </w:r>
    </w:p>
  </w:endnote>
  <w:endnote w:type="continuationSeparator" w:id="0">
    <w:p w14:paraId="40C2C49C" w14:textId="77777777" w:rsidR="005A605F" w:rsidRDefault="005A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D5E0" w14:textId="77777777" w:rsidR="00A01554" w:rsidRDefault="00000000">
    <w:pPr>
      <w:pStyle w:val="BodyText"/>
      <w:spacing w:line="14" w:lineRule="auto"/>
      <w:ind w:left="0" w:firstLine="0"/>
      <w:jc w:val="left"/>
    </w:pPr>
    <w:r>
      <w:rPr>
        <w:noProof/>
      </w:rPr>
      <mc:AlternateContent>
        <mc:Choice Requires="wps">
          <w:drawing>
            <wp:anchor distT="0" distB="0" distL="0" distR="0" simplePos="0" relativeHeight="251649024" behindDoc="1" locked="0" layoutInCell="1" allowOverlap="1" wp14:anchorId="1358E7D2" wp14:editId="54C225C0">
              <wp:simplePos x="0" y="0"/>
              <wp:positionH relativeFrom="page">
                <wp:posOffset>3639945</wp:posOffset>
              </wp:positionH>
              <wp:positionV relativeFrom="page">
                <wp:posOffset>9518744</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0296EF37" w14:textId="77777777" w:rsidR="00A01554" w:rsidRDefault="00000000">
                          <w:pPr>
                            <w:spacing w:line="195" w:lineRule="exact"/>
                            <w:ind w:left="60"/>
                            <w:rPr>
                              <w:sz w:val="18"/>
                            </w:rPr>
                          </w:pPr>
                          <w:r>
                            <w:rPr>
                              <w:color w:val="373535"/>
                              <w:spacing w:val="-10"/>
                              <w:sz w:val="18"/>
                            </w:rPr>
                            <w:fldChar w:fldCharType="begin"/>
                          </w:r>
                          <w:r>
                            <w:rPr>
                              <w:color w:val="373535"/>
                              <w:spacing w:val="-10"/>
                              <w:sz w:val="18"/>
                            </w:rPr>
                            <w:instrText xml:space="preserve"> PAGE </w:instrText>
                          </w:r>
                          <w:r>
                            <w:rPr>
                              <w:color w:val="373535"/>
                              <w:spacing w:val="-10"/>
                              <w:sz w:val="18"/>
                            </w:rPr>
                            <w:fldChar w:fldCharType="separate"/>
                          </w:r>
                          <w:r>
                            <w:rPr>
                              <w:color w:val="373535"/>
                              <w:spacing w:val="-10"/>
                              <w:sz w:val="18"/>
                            </w:rPr>
                            <w:t>1</w:t>
                          </w:r>
                          <w:r>
                            <w:rPr>
                              <w:color w:val="373535"/>
                              <w:spacing w:val="-10"/>
                              <w:sz w:val="18"/>
                            </w:rPr>
                            <w:fldChar w:fldCharType="end"/>
                          </w:r>
                        </w:p>
                      </w:txbxContent>
                    </wps:txbx>
                    <wps:bodyPr wrap="square" lIns="0" tIns="0" rIns="0" bIns="0" rtlCol="0">
                      <a:noAutofit/>
                    </wps:bodyPr>
                  </wps:wsp>
                </a:graphicData>
              </a:graphic>
            </wp:anchor>
          </w:drawing>
        </mc:Choice>
        <mc:Fallback>
          <w:pict>
            <v:shapetype w14:anchorId="1358E7D2" id="_x0000_t202" coordsize="21600,21600" o:spt="202" path="m,l,21600r21600,l21600,xe">
              <v:stroke joinstyle="miter"/>
              <v:path gradientshapeok="t" o:connecttype="rect"/>
            </v:shapetype>
            <v:shape id="Textbox 1" o:spid="_x0000_s1027" type="#_x0000_t202" style="position:absolute;margin-left:286.6pt;margin-top:749.5pt;width:11.5pt;height:11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UDCwB4QAA&#10;AA0BAAAPAAAAZHJzL2Rvd25yZXYueG1sTI/BTsMwEETvSPyDtUjcqN1AAglxqgrBCQmRhgNHJ3YT&#10;q/E6xG4b/p7lBMedeZqdKTeLG9nJzMF6lLBeCWAGO68t9hI+mpebB2AhKtRq9GgkfJsAm+ryolSF&#10;9meszWkXe0YhGAolYYhxKjgP3WCcCis/GSRv72enIp1zz/WszhTuRp4IkXGnLNKHQU3maTDdYXd0&#10;ErafWD/br7f2vd7Xtmlyga/ZQcrrq2X7CCyaJf7B8FufqkNFnVp/RB3YKCG9v00IJeMuz2kVIWme&#10;kdSSlCZrAbwq+f8V1Q8AAAD//wMAUEsBAi0AFAAGAAgAAAAhALaDOJL+AAAA4QEAABMAAAAAAAAA&#10;AAAAAAAAAAAAAFtDb250ZW50X1R5cGVzXS54bWxQSwECLQAUAAYACAAAACEAOP0h/9YAAACUAQAA&#10;CwAAAAAAAAAAAAAAAAAvAQAAX3JlbHMvLnJlbHNQSwECLQAUAAYACAAAACEAt/3HHZMBAAAaAwAA&#10;DgAAAAAAAAAAAAAAAAAuAgAAZHJzL2Uyb0RvYy54bWxQSwECLQAUAAYACAAAACEAVAwsAeEAAAAN&#10;AQAADwAAAAAAAAAAAAAAAADtAwAAZHJzL2Rvd25yZXYueG1sUEsFBgAAAAAEAAQA8wAAAPsEAAAA&#10;AA==&#10;" filled="f" stroked="f">
              <v:textbox inset="0,0,0,0">
                <w:txbxContent>
                  <w:p w14:paraId="0296EF37" w14:textId="77777777" w:rsidR="00A01554" w:rsidRDefault="00000000">
                    <w:pPr>
                      <w:spacing w:line="195" w:lineRule="exact"/>
                      <w:ind w:left="60"/>
                      <w:rPr>
                        <w:sz w:val="18"/>
                      </w:rPr>
                    </w:pPr>
                    <w:r>
                      <w:rPr>
                        <w:color w:val="373535"/>
                        <w:spacing w:val="-10"/>
                        <w:sz w:val="18"/>
                      </w:rPr>
                      <w:fldChar w:fldCharType="begin"/>
                    </w:r>
                    <w:r>
                      <w:rPr>
                        <w:color w:val="373535"/>
                        <w:spacing w:val="-10"/>
                        <w:sz w:val="18"/>
                      </w:rPr>
                      <w:instrText xml:space="preserve"> PAGE </w:instrText>
                    </w:r>
                    <w:r>
                      <w:rPr>
                        <w:color w:val="373535"/>
                        <w:spacing w:val="-10"/>
                        <w:sz w:val="18"/>
                      </w:rPr>
                      <w:fldChar w:fldCharType="separate"/>
                    </w:r>
                    <w:r>
                      <w:rPr>
                        <w:color w:val="373535"/>
                        <w:spacing w:val="-10"/>
                        <w:sz w:val="18"/>
                      </w:rPr>
                      <w:t>1</w:t>
                    </w:r>
                    <w:r>
                      <w:rPr>
                        <w:color w:val="373535"/>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72F1503" wp14:editId="2445DAE6">
              <wp:simplePos x="0" y="0"/>
              <wp:positionH relativeFrom="page">
                <wp:posOffset>643734</wp:posOffset>
              </wp:positionH>
              <wp:positionV relativeFrom="page">
                <wp:posOffset>9736796</wp:posOffset>
              </wp:positionV>
              <wp:extent cx="614362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25095"/>
                      </a:xfrm>
                      <a:prstGeom prst="rect">
                        <a:avLst/>
                      </a:prstGeom>
                    </wps:spPr>
                    <wps:txbx>
                      <w:txbxContent>
                        <w:p w14:paraId="5599EC7F" w14:textId="77777777" w:rsidR="00A01554" w:rsidRPr="00404FF0" w:rsidRDefault="00000000">
                          <w:pPr>
                            <w:spacing w:before="17"/>
                            <w:ind w:left="20"/>
                            <w:rPr>
                              <w:rFonts w:ascii="Microsoft Sans Serif"/>
                              <w:sz w:val="14"/>
                              <w:lang w:val="es-419"/>
                            </w:rPr>
                          </w:pPr>
                          <w:r w:rsidRPr="00404FF0">
                            <w:rPr>
                              <w:rFonts w:ascii="Microsoft Sans Serif"/>
                              <w:sz w:val="14"/>
                              <w:lang w:val="es-419"/>
                            </w:rPr>
                            <w:t>Con licencia para usuarios de Gerdau Metaldom. Pedido de tienda ANSI n.</w:t>
                          </w:r>
                          <w:r w:rsidRPr="00404FF0">
                            <w:rPr>
                              <w:rFonts w:ascii="Microsoft Sans Serif"/>
                              <w:sz w:val="14"/>
                              <w:lang w:val="es-419"/>
                            </w:rPr>
                            <w:t>°</w:t>
                          </w:r>
                          <w:r w:rsidRPr="00404FF0">
                            <w:rPr>
                              <w:rFonts w:ascii="Microsoft Sans Serif"/>
                              <w:sz w:val="14"/>
                              <w:lang w:val="es-419"/>
                            </w:rPr>
                            <w:t xml:space="preserve"> X_1088997. Descargado el 11/03/2025. Licencia individual. Prohibida su copia y uso en red.</w:t>
                          </w:r>
                        </w:p>
                      </w:txbxContent>
                    </wps:txbx>
                    <wps:bodyPr wrap="square" lIns="0" tIns="0" rIns="0" bIns="0" rtlCol="0">
                      <a:noAutofit/>
                    </wps:bodyPr>
                  </wps:wsp>
                </a:graphicData>
              </a:graphic>
            </wp:anchor>
          </w:drawing>
        </mc:Choice>
        <mc:Fallback>
          <w:pict>
            <v:shape w14:anchorId="372F1503" id="Textbox 2" o:spid="_x0000_s1028" type="#_x0000_t202" style="position:absolute;margin-left:50.7pt;margin-top:766.7pt;width:483.75pt;height:9.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JwmQEAACIDAAAOAAAAZHJzL2Uyb0RvYy54bWysUsFuGyEQvVfKPyDuMWu3ttqV11GbqFWl&#10;qK2U5gMwC17UhSEM9q7/vgNe21Vzq3qBgRke772Z9d3oenbQES34hs9nFWfaK2it3zX8+efn2/ec&#10;YZK+lT143fCjRn63uXmzHkKtF9BB3+rICMRjPYSGdymFWghUnXYSZxC0p6SB6GSiY9yJNsqB0F0v&#10;FlW1EgPENkRQGpFuH05Jvin4xmiVvhuDOrG+4cQtlTWWdZtXsVnLehdl6KyaaMh/YOGk9fTpBepB&#10;Jsn20b6CclZFQDBppsAJMMYqXTSQmnn1l5qnTgZdtJA5GC424f+DVd8OT+FHZGn8BCM1sIjA8Ajq&#10;F5I3YghYTzXZU6yRqrPQ0USXd5LA6CF5e7z4qcfEFF2u5u/erhZLzhTl5otl9WGZDRfX1yFi+qLB&#10;sRw0PFK/CgN5eMR0Kj2XTGRO/2cmadyOzLaZNFXmmy20R9IyUDsbji97GTVn/VdPfuXen4N4Drbn&#10;IKb+HsqEZEkePu4TGFsIXHEnAtSIImEamtzpP8+l6jram98AAAD//wMAUEsDBBQABgAIAAAAIQBJ&#10;TsLF4QAAAA4BAAAPAAAAZHJzL2Rvd25yZXYueG1sTI/BTsMwEETvSP0Haytxo3YIjdoQp6oQnJAQ&#10;aThwdBI3sRqvQ+y24e/ZnMptZnc0+zbbTbZnFz1641BCtBLANNauMdhK+CrfHjbAfFDYqN6hlvCr&#10;PezyxV2m0sZdsdCXQ2gZlaBPlYQuhCHl3Nedtsqv3KCRdkc3WhXIji1vRnWlctvzRyESbpVButCp&#10;Qb90uj4dzlbC/huLV/PzUX0Wx8KU5Vbge3KS8n457Z+BBT2FWxhmfEKHnJgqd8bGs568iJ4oSmId&#10;x6TmiEg2W2DVPFvHEfA84//fyP8AAAD//wMAUEsBAi0AFAAGAAgAAAAhALaDOJL+AAAA4QEAABMA&#10;AAAAAAAAAAAAAAAAAAAAAFtDb250ZW50X1R5cGVzXS54bWxQSwECLQAUAAYACAAAACEAOP0h/9YA&#10;AACUAQAACwAAAAAAAAAAAAAAAAAvAQAAX3JlbHMvLnJlbHNQSwECLQAUAAYACAAAACEAr2QycJkB&#10;AAAiAwAADgAAAAAAAAAAAAAAAAAuAgAAZHJzL2Uyb0RvYy54bWxQSwECLQAUAAYACAAAACEASU7C&#10;xeEAAAAOAQAADwAAAAAAAAAAAAAAAADzAwAAZHJzL2Rvd25yZXYueG1sUEsFBgAAAAAEAAQA8wAA&#10;AAEFAAAAAA==&#10;" filled="f" stroked="f">
              <v:textbox inset="0,0,0,0">
                <w:txbxContent>
                  <w:p w14:paraId="5599EC7F" w14:textId="77777777" w:rsidR="00A01554" w:rsidRPr="00404FF0" w:rsidRDefault="00000000">
                    <w:pPr>
                      <w:spacing w:before="17"/>
                      <w:ind w:left="20"/>
                      <w:rPr>
                        <w:rFonts w:ascii="Microsoft Sans Serif"/>
                        <w:sz w:val="14"/>
                        <w:lang w:val="es-419"/>
                      </w:rPr>
                    </w:pPr>
                    <w:r w:rsidRPr="00404FF0">
                      <w:rPr>
                        <w:rFonts w:ascii="Microsoft Sans Serif"/>
                        <w:sz w:val="14"/>
                        <w:lang w:val="es-419"/>
                      </w:rPr>
                      <w:t>Con licencia para usuarios de Gerdau Metaldom. Pedido de tienda ANSI n.</w:t>
                    </w:r>
                    <w:r w:rsidRPr="00404FF0">
                      <w:rPr>
                        <w:rFonts w:ascii="Microsoft Sans Serif"/>
                        <w:sz w:val="14"/>
                        <w:lang w:val="es-419"/>
                      </w:rPr>
                      <w:t>°</w:t>
                    </w:r>
                    <w:r w:rsidRPr="00404FF0">
                      <w:rPr>
                        <w:rFonts w:ascii="Microsoft Sans Serif"/>
                        <w:sz w:val="14"/>
                        <w:lang w:val="es-419"/>
                      </w:rPr>
                      <w:t xml:space="preserve"> X_1088997. Descargado el 11/03/2025. Licencia individual. Prohibida su copia y uso en red.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BA4C" w14:textId="77777777" w:rsidR="00A01554" w:rsidRDefault="00000000">
    <w:pPr>
      <w:pStyle w:val="BodyText"/>
      <w:spacing w:line="14" w:lineRule="auto"/>
      <w:ind w:left="0" w:firstLine="0"/>
      <w:jc w:val="left"/>
    </w:pPr>
    <w:r>
      <w:rPr>
        <w:noProof/>
      </w:rPr>
      <mc:AlternateContent>
        <mc:Choice Requires="wps">
          <w:drawing>
            <wp:anchor distT="0" distB="0" distL="0" distR="0" simplePos="0" relativeHeight="251664384" behindDoc="1" locked="0" layoutInCell="1" allowOverlap="1" wp14:anchorId="1D21A01B" wp14:editId="2E07FD42">
              <wp:simplePos x="0" y="0"/>
              <wp:positionH relativeFrom="page">
                <wp:posOffset>3639945</wp:posOffset>
              </wp:positionH>
              <wp:positionV relativeFrom="page">
                <wp:posOffset>9518744</wp:posOffset>
              </wp:positionV>
              <wp:extent cx="14605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533A555A" w14:textId="77777777" w:rsidR="00A01554" w:rsidRDefault="00000000">
                          <w:pPr>
                            <w:spacing w:line="195" w:lineRule="exact"/>
                            <w:ind w:left="60"/>
                            <w:rPr>
                              <w:sz w:val="18"/>
                            </w:rPr>
                          </w:pPr>
                          <w:r>
                            <w:rPr>
                              <w:color w:val="373535"/>
                              <w:spacing w:val="-10"/>
                              <w:sz w:val="18"/>
                            </w:rPr>
                            <w:fldChar w:fldCharType="begin"/>
                          </w:r>
                          <w:r>
                            <w:rPr>
                              <w:color w:val="373535"/>
                              <w:spacing w:val="-10"/>
                              <w:sz w:val="18"/>
                            </w:rPr>
                            <w:instrText xml:space="preserve"> PAGE </w:instrText>
                          </w:r>
                          <w:r>
                            <w:rPr>
                              <w:color w:val="373535"/>
                              <w:spacing w:val="-10"/>
                              <w:sz w:val="18"/>
                            </w:rPr>
                            <w:fldChar w:fldCharType="separate"/>
                          </w:r>
                          <w:r>
                            <w:rPr>
                              <w:color w:val="373535"/>
                              <w:spacing w:val="-10"/>
                              <w:sz w:val="18"/>
                            </w:rPr>
                            <w:t>2</w:t>
                          </w:r>
                          <w:r>
                            <w:rPr>
                              <w:color w:val="373535"/>
                              <w:spacing w:val="-10"/>
                              <w:sz w:val="18"/>
                            </w:rPr>
                            <w:fldChar w:fldCharType="end"/>
                          </w:r>
                        </w:p>
                      </w:txbxContent>
                    </wps:txbx>
                    <wps:bodyPr wrap="square" lIns="0" tIns="0" rIns="0" bIns="0" rtlCol="0">
                      <a:noAutofit/>
                    </wps:bodyPr>
                  </wps:wsp>
                </a:graphicData>
              </a:graphic>
            </wp:anchor>
          </w:drawing>
        </mc:Choice>
        <mc:Fallback>
          <w:pict>
            <v:shapetype w14:anchorId="1D21A01B" id="_x0000_t202" coordsize="21600,21600" o:spt="202" path="m,l,21600r21600,l21600,xe">
              <v:stroke joinstyle="miter"/>
              <v:path gradientshapeok="t" o:connecttype="rect"/>
            </v:shapetype>
            <v:shape id="Textbox 7" o:spid="_x0000_s1030" type="#_x0000_t202" style="position:absolute;margin-left:286.6pt;margin-top:749.5pt;width:11.5pt;height:1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ulwEAACEDAAAOAAAAZHJzL2Uyb0RvYy54bWysUl9v0zAQf0fad7D8TpNuMCBqOjEmENLE&#10;kAYfwHXsxlrsM3duk357zl7aInhDe3HOufPPvz9e3Ux+EHuD5CC0crmopTBBQ+fCtpU/f3x+/V4K&#10;Sip0aoBgWnkwJG/WF69WY2zMJfQwdAYFgwRqxtjKPqXYVBXp3nhFC4gmcNMCepV4i9uqQzUyuh+q&#10;y7q+rkbALiJoQ8R/756bcl3wrTU6PVhLJomhlcwtlRXLuslrtV6pZosq9k7PNNR/sPDKBb70BHWn&#10;khI7dP9AeacRCGxaaPAVWOu0KRpYzbL+S81jr6IpWtgciieb6OVg9bf9Y/yOIk23MHGARQTFe9BP&#10;xN5UY6RmnsmeUkM8nYVOFn3+sgTBB9nbw8lPMyWhM9qb6/otdzS3llcf3tXF7+p8OCKlLwa8yEUr&#10;keMqBNT+nlK+XjXHkZnL8/WZSJo2k3BdK69yiPnPBroDSxk5zVbSr51CI8XwNbBdOfpjgcdicyww&#10;DZ+gPJCsKMDHXQLrCoEz7kyAcyi85jeTg/5zX6bOL3v9GwAA//8DAFBLAwQUAAYACAAAACEAVAws&#10;AeEAAAANAQAADwAAAGRycy9kb3ducmV2LnhtbEyPwU7DMBBE70j8g7VI3KjdQAIJcaoKwQkJkYYD&#10;Ryd2E6vxOsRuG/6e5QTHnXmanSk3ixvZyczBepSwXglgBjuvLfYSPpqXmwdgISrUavRoJHybAJvq&#10;8qJUhfZnrM1pF3tGIRgKJWGIcSo4D91gnAorPxkkb+9npyKdc8/1rM4U7kaeCJFxpyzSh0FN5mkw&#10;3WF3dBK2n1g/26+39r3e17ZpcoGv2UHK66tl+wgsmiX+wfBbn6pDRZ1af0Qd2Cghvb9NCCXjLs9p&#10;FSFpnpHUkpQmawG8Kvn/FdUPAAAA//8DAFBLAQItABQABgAIAAAAIQC2gziS/gAAAOEBAAATAAAA&#10;AAAAAAAAAAAAAAAAAABbQ29udGVudF9UeXBlc10ueG1sUEsBAi0AFAAGAAgAAAAhADj9If/WAAAA&#10;lAEAAAsAAAAAAAAAAAAAAAAALwEAAF9yZWxzLy5yZWxzUEsBAi0AFAAGAAgAAAAhAIb6pS6XAQAA&#10;IQMAAA4AAAAAAAAAAAAAAAAALgIAAGRycy9lMm9Eb2MueG1sUEsBAi0AFAAGAAgAAAAhAFQMLAHh&#10;AAAADQEAAA8AAAAAAAAAAAAAAAAA8QMAAGRycy9kb3ducmV2LnhtbFBLBQYAAAAABAAEAPMAAAD/&#10;BAAAAAA=&#10;" filled="f" stroked="f">
              <v:textbox inset="0,0,0,0">
                <w:txbxContent>
                  <w:p w14:paraId="533A555A" w14:textId="77777777" w:rsidR="00A01554" w:rsidRDefault="00000000">
                    <w:pPr>
                      <w:spacing w:line="195" w:lineRule="exact"/>
                      <w:ind w:left="60"/>
                      <w:rPr>
                        <w:sz w:val="18"/>
                      </w:rPr>
                    </w:pPr>
                    <w:r>
                      <w:rPr>
                        <w:color w:val="373535"/>
                        <w:spacing w:val="-10"/>
                        <w:sz w:val="18"/>
                      </w:rPr>
                      <w:fldChar w:fldCharType="begin"/>
                    </w:r>
                    <w:r>
                      <w:rPr>
                        <w:color w:val="373535"/>
                        <w:spacing w:val="-10"/>
                        <w:sz w:val="18"/>
                      </w:rPr>
                      <w:instrText xml:space="preserve"> PAGE </w:instrText>
                    </w:r>
                    <w:r>
                      <w:rPr>
                        <w:color w:val="373535"/>
                        <w:spacing w:val="-10"/>
                        <w:sz w:val="18"/>
                      </w:rPr>
                      <w:fldChar w:fldCharType="separate"/>
                    </w:r>
                    <w:r>
                      <w:rPr>
                        <w:color w:val="373535"/>
                        <w:spacing w:val="-10"/>
                        <w:sz w:val="18"/>
                      </w:rPr>
                      <w:t>2</w:t>
                    </w:r>
                    <w:r>
                      <w:rPr>
                        <w:color w:val="373535"/>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38B9177" wp14:editId="1C583675">
              <wp:simplePos x="0" y="0"/>
              <wp:positionH relativeFrom="page">
                <wp:posOffset>643734</wp:posOffset>
              </wp:positionH>
              <wp:positionV relativeFrom="page">
                <wp:posOffset>9736796</wp:posOffset>
              </wp:positionV>
              <wp:extent cx="6143625" cy="1250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25095"/>
                      </a:xfrm>
                      <a:prstGeom prst="rect">
                        <a:avLst/>
                      </a:prstGeom>
                    </wps:spPr>
                    <wps:txbx>
                      <w:txbxContent>
                        <w:p w14:paraId="34AD6A48" w14:textId="77777777" w:rsidR="00A01554" w:rsidRPr="00404FF0" w:rsidRDefault="00000000">
                          <w:pPr>
                            <w:spacing w:before="17"/>
                            <w:ind w:left="20"/>
                            <w:rPr>
                              <w:rFonts w:ascii="Microsoft Sans Serif"/>
                              <w:sz w:val="14"/>
                              <w:lang w:val="es-419"/>
                            </w:rPr>
                          </w:pPr>
                          <w:r w:rsidRPr="00404FF0">
                            <w:rPr>
                              <w:rFonts w:ascii="Microsoft Sans Serif"/>
                              <w:sz w:val="14"/>
                              <w:lang w:val="es-419"/>
                            </w:rPr>
                            <w:t>Con licencia para usuarios de Gerdau Metaldom. Pedido de tienda ANSI n.</w:t>
                          </w:r>
                          <w:r w:rsidRPr="00404FF0">
                            <w:rPr>
                              <w:rFonts w:ascii="Microsoft Sans Serif"/>
                              <w:sz w:val="14"/>
                              <w:lang w:val="es-419"/>
                            </w:rPr>
                            <w:t>°</w:t>
                          </w:r>
                          <w:r w:rsidRPr="00404FF0">
                            <w:rPr>
                              <w:rFonts w:ascii="Microsoft Sans Serif"/>
                              <w:sz w:val="14"/>
                              <w:lang w:val="es-419"/>
                            </w:rPr>
                            <w:t xml:space="preserve"> X_1088997. Descargado el 11/03/2025. Licencia individual. Prohibida su copia y uso en red.</w:t>
                          </w:r>
                        </w:p>
                      </w:txbxContent>
                    </wps:txbx>
                    <wps:bodyPr wrap="square" lIns="0" tIns="0" rIns="0" bIns="0" rtlCol="0">
                      <a:noAutofit/>
                    </wps:bodyPr>
                  </wps:wsp>
                </a:graphicData>
              </a:graphic>
            </wp:anchor>
          </w:drawing>
        </mc:Choice>
        <mc:Fallback>
          <w:pict>
            <v:shape w14:anchorId="038B9177" id="Textbox 8" o:spid="_x0000_s1031" type="#_x0000_t202" style="position:absolute;margin-left:50.7pt;margin-top:766.7pt;width:483.75pt;height:9.8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1wcmgEAACIDAAAOAAAAZHJzL2Uyb0RvYy54bWysUsFuGyEQvVfKPyDuMWsnttqV11GbqFWl&#10;qI2U9gMwC17UhaEM9q7/vgNe21V7q3oZhmF4vPeG9cPoenbQES34hs9nFWfaK2it3zX8+7ePt285&#10;wyR9K3vwuuFHjfxhc/NmPYRaL6CDvtWREYjHeggN71IKtRCoOu0kziBoT4cGopOJtnEn2igHQne9&#10;WFTVSgwQ2xBBaUSqPp0O+abgG6NV+moM6sT6hhO3VGIscZuj2KxlvYsydFZNNOQ/sHDSenr0AvUk&#10;k2T7aP+CclZFQDBppsAJMMYqXTSQmnn1h5rXTgZdtJA5GC424f+DVV8Or+ElsjR+gJEGWERgeAb1&#10;A8kbMQSsp57sKdZI3VnoaKLLK0lgdJG8PV781GNiioqr+f3darHkTNHZfLGs3i2z4eJ6O0RMnzQ4&#10;lpOGR5pXYSAPz5hOreeWiczp/cwkjduR2bbh9xk0V7bQHknLQONsOP7cy6g56z978ivP/pzEc7I9&#10;JzH1j1B+SJbk4f0+gbGFwBV3IkCDKBKmT5Mn/fu+dF2/9uYXAAAA//8DAFBLAwQUAAYACAAAACEA&#10;SU7CxeEAAAAOAQAADwAAAGRycy9kb3ducmV2LnhtbEyPwU7DMBBE70j9B2srcaN2CI3aEKeqEJyQ&#10;EGk4cHQSN7Ear0PstuHv2ZzKbWZ3NPs22022Zxc9euNQQrQSwDTWrjHYSvgq3x42wHxQ2KjeoZbw&#10;qz3s8sVdptLGXbHQl0NoGZWgT5WELoQh5dzXnbbKr9ygkXZHN1oVyI4tb0Z1pXLb80chEm6VQbrQ&#10;qUG/dLo+Hc5Wwv4bi1fz81F9FsfClOVW4HtykvJ+Oe2fgQU9hVsYZnxCh5yYKnfGxrOevIieKEpi&#10;Hcek5ohINltg1TxbxxHwPOP/38j/AAAA//8DAFBLAQItABQABgAIAAAAIQC2gziS/gAAAOEBAAAT&#10;AAAAAAAAAAAAAAAAAAAAAABbQ29udGVudF9UeXBlc10ueG1sUEsBAi0AFAAGAAgAAAAhADj9If/W&#10;AAAAlAEAAAsAAAAAAAAAAAAAAAAALwEAAF9yZWxzLy5yZWxzUEsBAi0AFAAGAAgAAAAhALXbXBya&#10;AQAAIgMAAA4AAAAAAAAAAAAAAAAALgIAAGRycy9lMm9Eb2MueG1sUEsBAi0AFAAGAAgAAAAhAElO&#10;wsXhAAAADgEAAA8AAAAAAAAAAAAAAAAA9AMAAGRycy9kb3ducmV2LnhtbFBLBQYAAAAABAAEAPMA&#10;AAACBQAAAAA=&#10;" filled="f" stroked="f">
              <v:textbox inset="0,0,0,0">
                <w:txbxContent>
                  <w:p w14:paraId="34AD6A48" w14:textId="77777777" w:rsidR="00A01554" w:rsidRPr="00404FF0" w:rsidRDefault="00000000">
                    <w:pPr>
                      <w:spacing w:before="17"/>
                      <w:ind w:left="20"/>
                      <w:rPr>
                        <w:rFonts w:ascii="Microsoft Sans Serif"/>
                        <w:sz w:val="14"/>
                        <w:lang w:val="es-419"/>
                      </w:rPr>
                    </w:pPr>
                    <w:r w:rsidRPr="00404FF0">
                      <w:rPr>
                        <w:rFonts w:ascii="Microsoft Sans Serif"/>
                        <w:sz w:val="14"/>
                        <w:lang w:val="es-419"/>
                      </w:rPr>
                      <w:t>Con licencia para usuarios de Gerdau Metaldom. Pedido de tienda ANSI n.</w:t>
                    </w:r>
                    <w:r w:rsidRPr="00404FF0">
                      <w:rPr>
                        <w:rFonts w:ascii="Microsoft Sans Serif"/>
                        <w:sz w:val="14"/>
                        <w:lang w:val="es-419"/>
                      </w:rPr>
                      <w:t>°</w:t>
                    </w:r>
                    <w:r w:rsidRPr="00404FF0">
                      <w:rPr>
                        <w:rFonts w:ascii="Microsoft Sans Serif"/>
                        <w:sz w:val="14"/>
                        <w:lang w:val="es-419"/>
                      </w:rPr>
                      <w:t xml:space="preserve"> X_1088997. Descargado el 11/03/2025. Licencia individual. Prohibida su copia y uso en 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F408" w14:textId="77777777" w:rsidR="005A605F" w:rsidRDefault="005A605F">
      <w:r>
        <w:separator/>
      </w:r>
    </w:p>
  </w:footnote>
  <w:footnote w:type="continuationSeparator" w:id="0">
    <w:p w14:paraId="65F2CE1F" w14:textId="77777777" w:rsidR="005A605F" w:rsidRDefault="005A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A2BF" w14:textId="77777777" w:rsidR="00A01554" w:rsidRDefault="00000000">
    <w:pPr>
      <w:pStyle w:val="BodyText"/>
      <w:spacing w:line="14" w:lineRule="auto"/>
      <w:ind w:left="0" w:firstLine="0"/>
      <w:jc w:val="left"/>
    </w:pPr>
    <w:r>
      <w:rPr>
        <w:noProof/>
      </w:rPr>
      <w:drawing>
        <wp:anchor distT="0" distB="0" distL="0" distR="0" simplePos="0" relativeHeight="251657216" behindDoc="1" locked="0" layoutInCell="1" allowOverlap="1" wp14:anchorId="26EB75FC" wp14:editId="321A0284">
          <wp:simplePos x="0" y="0"/>
          <wp:positionH relativeFrom="page">
            <wp:posOffset>2979594</wp:posOffset>
          </wp:positionH>
          <wp:positionV relativeFrom="page">
            <wp:posOffset>405432</wp:posOffset>
          </wp:positionV>
          <wp:extent cx="289559" cy="230124"/>
          <wp:effectExtent l="0" t="0" r="0" b="0"/>
          <wp:wrapNone/>
          <wp:docPr id="8678653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89559" cy="230124"/>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2ADF3DBF" wp14:editId="5150A047">
              <wp:simplePos x="0" y="0"/>
              <wp:positionH relativeFrom="page">
                <wp:posOffset>3316576</wp:posOffset>
              </wp:positionH>
              <wp:positionV relativeFrom="page">
                <wp:posOffset>455765</wp:posOffset>
              </wp:positionV>
              <wp:extent cx="116078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165100"/>
                      </a:xfrm>
                      <a:prstGeom prst="rect">
                        <a:avLst/>
                      </a:prstGeom>
                    </wps:spPr>
                    <wps:txbx>
                      <w:txbxContent>
                        <w:p w14:paraId="1F5D04D2" w14:textId="77777777" w:rsidR="00A01554" w:rsidRDefault="00000000">
                          <w:pPr>
                            <w:spacing w:line="236" w:lineRule="exact"/>
                            <w:ind w:left="20"/>
                            <w:rPr>
                              <w:rFonts w:ascii="Arial" w:hAnsi="Arial"/>
                              <w:b/>
                            </w:rPr>
                          </w:pPr>
                          <w:r>
                            <w:rPr>
                              <w:rFonts w:ascii="Arial" w:hAnsi="Arial"/>
                              <w:b/>
                              <w:color w:val="373535"/>
                            </w:rPr>
                            <w:t>A706/A706M − 24</w:t>
                          </w:r>
                        </w:p>
                      </w:txbxContent>
                    </wps:txbx>
                    <wps:bodyPr wrap="square" lIns="0" tIns="0" rIns="0" bIns="0" rtlCol="0">
                      <a:noAutofit/>
                    </wps:bodyPr>
                  </wps:wsp>
                </a:graphicData>
              </a:graphic>
            </wp:anchor>
          </w:drawing>
        </mc:Choice>
        <mc:Fallback>
          <w:pict>
            <v:shapetype w14:anchorId="2ADF3DBF" id="_x0000_t202" coordsize="21600,21600" o:spt="202" path="m,l,21600r21600,l21600,xe">
              <v:stroke joinstyle="miter"/>
              <v:path gradientshapeok="t" o:connecttype="rect"/>
            </v:shapetype>
            <v:shape id="Textbox 6" o:spid="_x0000_s1029" type="#_x0000_t202" style="position:absolute;margin-left:261.15pt;margin-top:35.9pt;width:91.4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qYlgEAACIDAAAOAAAAZHJzL2Uyb0RvYy54bWysUs2O0zAQviPxDpbv1EklyipqugJWIKQV&#10;IC08gOvYjUXiMTNuk749Y2/aIrghLs44M/78/Xh7P4+DOFkkD6GV9aqSwgYDnQ+HVn7/9uHVnRSU&#10;dOj0AMG28mxJ3u9evthOsbFr6GHoLAoGCdRMsZV9SrFRikxvR00riDZw0wGOOvEWD6pDPTH6OKh1&#10;VW3UBNhFBGOJ+O/Dc1PuCr5z1qQvzpFNYmglc0tlxbLu86p2W90cUMfem4WG/gcWo/aBL71CPeik&#10;xRH9X1CjNwgELq0MjAqc88YWDaymrv5Q89TraIsWNofi1Sb6f7Dm8+kpfkWR5ncwc4BFBMVHMD+I&#10;vVFTpGaZyZ5SQzydhc4Ox/xlCYIPsrfnq592TsJktHpTvbnjluFevXldV8VwdTsdkdJHC6PIRSuR&#10;8yoM9OmRUr5fN5eRhczz/ZlJmvez8F0r1znF/GcP3Zm1TBxnK+nnUaOVYvgU2K+c/aXAS7G/FJiG&#10;91BeSJYU4O0xgfOFwA13IcBBFF7Lo8lJ/74vU7envfsFAAD//wMAUEsDBBQABgAIAAAAIQDOwYpa&#10;3wAAAAkBAAAPAAAAZHJzL2Rvd25yZXYueG1sTI/BTsMwEETvSPyDtUjcqJ2gNm2IU1UITkiINBw4&#10;OvE2sRqvQ+y24e8xp3Jc7dPMm2I724GdcfLGkYRkIYAhtU4b6iR81q8Pa2A+KNJqcIQSftDDtry9&#10;KVSu3YUqPO9Dx2II+VxJ6EMYc85926NVfuFGpPg7uMmqEM+p43pSlxhuB54KseJWGYoNvRrxucf2&#10;uD9ZCbsvql7M93vzUR0qU9cbQW+ro5T3d/PuCVjAOVxh+NOP6lBGp8adSHs2SFim6WNEJWRJnBCB&#10;TCwTYI2ETbYGXhb8/4LyFwAA//8DAFBLAQItABQABgAIAAAAIQC2gziS/gAAAOEBAAATAAAAAAAA&#10;AAAAAAAAAAAAAABbQ29udGVudF9UeXBlc10ueG1sUEsBAi0AFAAGAAgAAAAhADj9If/WAAAAlAEA&#10;AAsAAAAAAAAAAAAAAAAALwEAAF9yZWxzLy5yZWxzUEsBAi0AFAAGAAgAAAAhAHRC6piWAQAAIgMA&#10;AA4AAAAAAAAAAAAAAAAALgIAAGRycy9lMm9Eb2MueG1sUEsBAi0AFAAGAAgAAAAhAM7BilrfAAAA&#10;CQEAAA8AAAAAAAAAAAAAAAAA8AMAAGRycy9kb3ducmV2LnhtbFBLBQYAAAAABAAEAPMAAAD8BAAA&#10;AAA=&#10;" filled="f" stroked="f">
              <v:textbox inset="0,0,0,0">
                <w:txbxContent>
                  <w:p w14:paraId="1F5D04D2" w14:textId="77777777" w:rsidR="00A01554" w:rsidRDefault="00000000">
                    <w:pPr>
                      <w:spacing w:line="236" w:lineRule="exact"/>
                      <w:ind w:left="20"/>
                      <w:rPr>
                        <w:rFonts w:ascii="Arial" w:hAnsi="Arial"/>
                        <w:b/>
                      </w:rPr>
                    </w:pPr>
                    <w:r>
                      <w:rPr>
                        <w:rFonts w:ascii="Arial" w:hAnsi="Arial"/>
                        <w:b/>
                        <w:color w:val="373535"/>
                      </w:rPr>
                      <w:t>A706/A706M − 24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256CC"/>
    <w:multiLevelType w:val="multilevel"/>
    <w:tmpl w:val="1512CC7A"/>
    <w:lvl w:ilvl="0">
      <w:start w:val="1"/>
      <w:numFmt w:val="decimal"/>
      <w:lvlText w:val="%1."/>
      <w:lvlJc w:val="left"/>
      <w:pPr>
        <w:ind w:left="312" w:hanging="250"/>
        <w:jc w:val="left"/>
      </w:pPr>
      <w:rPr>
        <w:rFonts w:ascii="Times New Roman" w:eastAsia="Times New Roman" w:hAnsi="Times New Roman" w:cs="Times New Roman" w:hint="default"/>
        <w:b/>
        <w:bCs/>
        <w:i w:val="0"/>
        <w:iCs w:val="0"/>
        <w:color w:val="373535"/>
        <w:spacing w:val="0"/>
        <w:w w:val="99"/>
        <w:sz w:val="20"/>
        <w:szCs w:val="20"/>
        <w:lang w:val="en-US" w:eastAsia="en-US" w:bidi="ar-SA"/>
      </w:rPr>
    </w:lvl>
    <w:lvl w:ilvl="1">
      <w:start w:val="1"/>
      <w:numFmt w:val="decimal"/>
      <w:lvlText w:val="%1.%2"/>
      <w:lvlJc w:val="left"/>
      <w:pPr>
        <w:ind w:left="62" w:hanging="350"/>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62" w:hanging="504"/>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start w:val="1"/>
      <w:numFmt w:val="decimal"/>
      <w:lvlText w:val="%1.%2.%3.%4"/>
      <w:lvlJc w:val="left"/>
      <w:pPr>
        <w:ind w:left="62" w:hanging="6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4">
      <w:numFmt w:val="bullet"/>
      <w:lvlText w:val="•"/>
      <w:lvlJc w:val="left"/>
      <w:pPr>
        <w:ind w:left="609" w:hanging="649"/>
      </w:pPr>
      <w:rPr>
        <w:rFonts w:hint="default"/>
        <w:lang w:val="en-US" w:eastAsia="en-US" w:bidi="ar-SA"/>
      </w:rPr>
    </w:lvl>
    <w:lvl w:ilvl="5">
      <w:numFmt w:val="bullet"/>
      <w:lvlText w:val="•"/>
      <w:lvlJc w:val="left"/>
      <w:pPr>
        <w:ind w:left="458" w:hanging="649"/>
      </w:pPr>
      <w:rPr>
        <w:rFonts w:hint="default"/>
        <w:lang w:val="en-US" w:eastAsia="en-US" w:bidi="ar-SA"/>
      </w:rPr>
    </w:lvl>
    <w:lvl w:ilvl="6">
      <w:numFmt w:val="bullet"/>
      <w:lvlText w:val="•"/>
      <w:lvlJc w:val="left"/>
      <w:pPr>
        <w:ind w:left="307" w:hanging="649"/>
      </w:pPr>
      <w:rPr>
        <w:rFonts w:hint="default"/>
        <w:lang w:val="en-US" w:eastAsia="en-US" w:bidi="ar-SA"/>
      </w:rPr>
    </w:lvl>
    <w:lvl w:ilvl="7">
      <w:numFmt w:val="bullet"/>
      <w:lvlText w:val="•"/>
      <w:lvlJc w:val="left"/>
      <w:pPr>
        <w:ind w:left="156" w:hanging="649"/>
      </w:pPr>
      <w:rPr>
        <w:rFonts w:hint="default"/>
        <w:lang w:val="en-US" w:eastAsia="en-US" w:bidi="ar-SA"/>
      </w:rPr>
    </w:lvl>
    <w:lvl w:ilvl="8">
      <w:numFmt w:val="bullet"/>
      <w:lvlText w:val="•"/>
      <w:lvlJc w:val="left"/>
      <w:pPr>
        <w:ind w:left="5" w:hanging="649"/>
      </w:pPr>
      <w:rPr>
        <w:rFonts w:hint="default"/>
        <w:lang w:val="en-US" w:eastAsia="en-US" w:bidi="ar-SA"/>
      </w:rPr>
    </w:lvl>
  </w:abstractNum>
  <w:abstractNum w:abstractNumId="1" w15:restartNumberingAfterBreak="0">
    <w:nsid w:val="692157D2"/>
    <w:multiLevelType w:val="multilevel"/>
    <w:tmpl w:val="1EBA2B5C"/>
    <w:lvl w:ilvl="0">
      <w:start w:val="2"/>
      <w:numFmt w:val="decimal"/>
      <w:lvlText w:val="%1"/>
      <w:lvlJc w:val="left"/>
      <w:pPr>
        <w:ind w:left="701" w:hanging="449"/>
        <w:jc w:val="left"/>
      </w:pPr>
      <w:rPr>
        <w:rFonts w:hint="default"/>
        <w:lang w:val="en-US" w:eastAsia="en-US" w:bidi="ar-SA"/>
      </w:rPr>
    </w:lvl>
    <w:lvl w:ilvl="1">
      <w:start w:val="3"/>
      <w:numFmt w:val="decimal"/>
      <w:lvlText w:val="%1.%2"/>
      <w:lvlJc w:val="left"/>
      <w:pPr>
        <w:ind w:left="701" w:hanging="4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numFmt w:val="bullet"/>
      <w:lvlText w:val="•"/>
      <w:lvlJc w:val="left"/>
      <w:pPr>
        <w:ind w:left="1590" w:hanging="449"/>
      </w:pPr>
      <w:rPr>
        <w:rFonts w:hint="default"/>
        <w:lang w:val="en-US" w:eastAsia="en-US" w:bidi="ar-SA"/>
      </w:rPr>
    </w:lvl>
    <w:lvl w:ilvl="3">
      <w:numFmt w:val="bullet"/>
      <w:lvlText w:val="•"/>
      <w:lvlJc w:val="left"/>
      <w:pPr>
        <w:ind w:left="2036" w:hanging="449"/>
      </w:pPr>
      <w:rPr>
        <w:rFonts w:hint="default"/>
        <w:lang w:val="en-US" w:eastAsia="en-US" w:bidi="ar-SA"/>
      </w:rPr>
    </w:lvl>
    <w:lvl w:ilvl="4">
      <w:numFmt w:val="bullet"/>
      <w:lvlText w:val="•"/>
      <w:lvlJc w:val="left"/>
      <w:pPr>
        <w:ind w:left="2481" w:hanging="449"/>
      </w:pPr>
      <w:rPr>
        <w:rFonts w:hint="default"/>
        <w:lang w:val="en-US" w:eastAsia="en-US" w:bidi="ar-SA"/>
      </w:rPr>
    </w:lvl>
    <w:lvl w:ilvl="5">
      <w:numFmt w:val="bullet"/>
      <w:lvlText w:val="•"/>
      <w:lvlJc w:val="left"/>
      <w:pPr>
        <w:ind w:left="2927" w:hanging="449"/>
      </w:pPr>
      <w:rPr>
        <w:rFonts w:hint="default"/>
        <w:lang w:val="en-US" w:eastAsia="en-US" w:bidi="ar-SA"/>
      </w:rPr>
    </w:lvl>
    <w:lvl w:ilvl="6">
      <w:numFmt w:val="bullet"/>
      <w:lvlText w:val="•"/>
      <w:lvlJc w:val="left"/>
      <w:pPr>
        <w:ind w:left="3372" w:hanging="449"/>
      </w:pPr>
      <w:rPr>
        <w:rFonts w:hint="default"/>
        <w:lang w:val="en-US" w:eastAsia="en-US" w:bidi="ar-SA"/>
      </w:rPr>
    </w:lvl>
    <w:lvl w:ilvl="7">
      <w:numFmt w:val="bullet"/>
      <w:lvlText w:val="•"/>
      <w:lvlJc w:val="left"/>
      <w:pPr>
        <w:ind w:left="3817" w:hanging="449"/>
      </w:pPr>
      <w:rPr>
        <w:rFonts w:hint="default"/>
        <w:lang w:val="en-US" w:eastAsia="en-US" w:bidi="ar-SA"/>
      </w:rPr>
    </w:lvl>
    <w:lvl w:ilvl="8">
      <w:numFmt w:val="bullet"/>
      <w:lvlText w:val="•"/>
      <w:lvlJc w:val="left"/>
      <w:pPr>
        <w:ind w:left="4263" w:hanging="449"/>
      </w:pPr>
      <w:rPr>
        <w:rFonts w:hint="default"/>
        <w:lang w:val="en-US" w:eastAsia="en-US" w:bidi="ar-SA"/>
      </w:rPr>
    </w:lvl>
  </w:abstractNum>
  <w:num w:numId="1" w16cid:durableId="1678195250">
    <w:abstractNumId w:val="1"/>
  </w:num>
  <w:num w:numId="2" w16cid:durableId="4203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54"/>
    <w:rsid w:val="000C1CA9"/>
    <w:rsid w:val="001B11E4"/>
    <w:rsid w:val="00387E59"/>
    <w:rsid w:val="00404FF0"/>
    <w:rsid w:val="00506E56"/>
    <w:rsid w:val="005A605F"/>
    <w:rsid w:val="00852835"/>
    <w:rsid w:val="008807BD"/>
    <w:rsid w:val="00A01554"/>
    <w:rsid w:val="00A553B0"/>
    <w:rsid w:val="00B95399"/>
    <w:rsid w:val="00BE24A6"/>
    <w:rsid w:val="00DA0F07"/>
    <w:rsid w:val="00DD726F"/>
    <w:rsid w:val="00E45809"/>
    <w:rsid w:val="00F77854"/>
    <w:rsid w:val="00FB5EA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EE27"/>
  <w15:docId w15:val="{D4C4A35E-BDD3-44D3-A573-9C40224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rFonts w:ascii="Arial" w:eastAsia="Arial" w:hAnsi="Arial" w:cs="Arial"/>
      <w:b/>
      <w:bCs/>
    </w:rPr>
  </w:style>
  <w:style w:type="paragraph" w:styleId="Heading2">
    <w:name w:val="heading 2"/>
    <w:basedOn w:val="Normal"/>
    <w:uiPriority w:val="9"/>
    <w:unhideWhenUsed/>
    <w:qFormat/>
    <w:pPr>
      <w:ind w:left="410" w:hanging="34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 w:firstLine="189"/>
      <w:jc w:val="both"/>
    </w:pPr>
    <w:rPr>
      <w:sz w:val="20"/>
      <w:szCs w:val="20"/>
    </w:rPr>
  </w:style>
  <w:style w:type="paragraph" w:styleId="ListParagraph">
    <w:name w:val="List Paragraph"/>
    <w:basedOn w:val="Normal"/>
    <w:uiPriority w:val="1"/>
    <w:qFormat/>
    <w:pPr>
      <w:ind w:left="62" w:firstLine="189"/>
      <w:jc w:val="both"/>
    </w:pPr>
  </w:style>
  <w:style w:type="paragraph" w:customStyle="1" w:styleId="TableParagraph">
    <w:name w:val="Table Paragraph"/>
    <w:basedOn w:val="Normal"/>
    <w:uiPriority w:val="1"/>
    <w:qFormat/>
    <w:pPr>
      <w:spacing w:line="151" w:lineRule="exact"/>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520/A0370" TargetMode="External"/><Relationship Id="rId18" Type="http://schemas.openxmlformats.org/officeDocument/2006/relationships/hyperlink" Target="https://doi.org/10.1520/A0615_A0615M" TargetMode="External"/><Relationship Id="rId26" Type="http://schemas.openxmlformats.org/officeDocument/2006/relationships/hyperlink" Target="https://doi.org/10.1520/E0029" TargetMode="External"/><Relationship Id="rId39" Type="http://schemas.openxmlformats.org/officeDocument/2006/relationships/hyperlink" Target="http://www.copyright.com/" TargetMode="External"/><Relationship Id="rId21" Type="http://schemas.openxmlformats.org/officeDocument/2006/relationships/hyperlink" Target="https://doi.org/10.1520/A0751" TargetMode="External"/><Relationship Id="rId34" Type="http://schemas.openxmlformats.org/officeDocument/2006/relationships/image" Target="media/image8.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520/A0510_A0510M" TargetMode="External"/><Relationship Id="rId20" Type="http://schemas.openxmlformats.org/officeDocument/2006/relationships/hyperlink" Target="https://doi.org/10.1520/A0700"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0/A0006_A0006M" TargetMode="External"/><Relationship Id="rId24" Type="http://schemas.openxmlformats.org/officeDocument/2006/relationships/hyperlink" Target="https://doi.org/10.1520/E0008_E0008M"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20/A0510_A0510M" TargetMode="External"/><Relationship Id="rId23" Type="http://schemas.openxmlformats.org/officeDocument/2006/relationships/hyperlink" Target="https://doi.org/10.1520/E0008_E0008M" TargetMode="External"/><Relationship Id="rId28" Type="http://schemas.openxmlformats.org/officeDocument/2006/relationships/header" Target="header1.xml"/><Relationship Id="rId36" Type="http://schemas.openxmlformats.org/officeDocument/2006/relationships/image" Target="media/image10.png"/><Relationship Id="rId10" Type="http://schemas.openxmlformats.org/officeDocument/2006/relationships/hyperlink" Target="https://doi.org/10.1520/A0006_A0006M" TargetMode="External"/><Relationship Id="rId19" Type="http://schemas.openxmlformats.org/officeDocument/2006/relationships/hyperlink" Target="https://doi.org/10.1520/A0700"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520/A0510_A0510M" TargetMode="External"/><Relationship Id="rId22" Type="http://schemas.openxmlformats.org/officeDocument/2006/relationships/hyperlink" Target="https://doi.org/10.1520/A0751" TargetMode="External"/><Relationship Id="rId27" Type="http://schemas.openxmlformats.org/officeDocument/2006/relationships/hyperlink" Target="https://doi.org/10.1520/E0290" TargetMode="External"/><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520/A0370" TargetMode="External"/><Relationship Id="rId17" Type="http://schemas.openxmlformats.org/officeDocument/2006/relationships/hyperlink" Target="https://doi.org/10.1520/A0615_A0615M" TargetMode="External"/><Relationship Id="rId25" Type="http://schemas.openxmlformats.org/officeDocument/2006/relationships/hyperlink" Target="https://doi.org/10.1520/E0029" TargetMode="External"/><Relationship Id="rId33" Type="http://schemas.openxmlformats.org/officeDocument/2006/relationships/image" Target="media/image7.png"/><Relationship Id="rId38" Type="http://schemas.openxmlformats.org/officeDocument/2006/relationships/hyperlink" Target="http://www.astm.org/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Lynette Batista</dc:creator>
  <cp:lastModifiedBy>Lynette Batista</cp:lastModifiedBy>
  <cp:revision>3</cp:revision>
  <dcterms:created xsi:type="dcterms:W3CDTF">2025-06-17T20:02:00Z</dcterms:created>
  <dcterms:modified xsi:type="dcterms:W3CDTF">2025-06-17T20:02:00Z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XPP</vt:lpwstr>
  </property>
  <property fmtid="{D5CDD505-2E9C-101B-9397-08002B2CF9AE}" pid="4" name="LastSaved">
    <vt:filetime>2025-06-17T00:00:00Z</vt:filetime>
  </property>
  <property fmtid="{D5CDD505-2E9C-101B-9397-08002B2CF9AE}" pid="5" name="Producer">
    <vt:lpwstr> / PDF PT 4.12.26.3 (pdf-tools.com)</vt:lpwstr>
  </property>
</Properties>
</file>