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240" w:lineRule="auto"/>
        <w:jc w:val="center"/>
        <w:rPr>
          <w:rFonts w:ascii="Arial" w:cs="Arial" w:eastAsia="Arial" w:hAnsi="Arial"/>
          <w:b w:val="1"/>
          <w:bCs w:val="1"/>
          <w:smallCap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0" w:line="240" w:lineRule="auto"/>
        <w:jc w:val="center"/>
        <w:rPr>
          <w:rFonts w:ascii="Arial" w:cs="Arial" w:eastAsia="Arial" w:hAnsi="Arial"/>
          <w:b w:val="1"/>
          <w:bCs w:val="1"/>
          <w:smallCap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mallCaps w:val="1"/>
          <w:sz w:val="28"/>
          <w:szCs w:val="28"/>
          <w:rtl w:val="0"/>
        </w:rPr>
        <w:t xml:space="preserve">Anexo 4  A</w:t>
      </w:r>
    </w:p>
    <w:p w:rsidR="00000000" w:rsidDel="00000000" w:rsidP="00000000" w:rsidRDefault="00000000" w:rsidRPr="00000000" w14:paraId="00000003">
      <w:pPr>
        <w:spacing w:after="0" w:before="0" w:line="240" w:lineRule="auto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0" w:line="240" w:lineRule="auto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Nombre de la empresa solicitante: EcoAcero </w:t>
      </w:r>
    </w:p>
    <w:p w:rsidR="00000000" w:rsidDel="00000000" w:rsidP="00000000" w:rsidRDefault="00000000" w:rsidRPr="00000000" w14:paraId="00000005">
      <w:pPr>
        <w:spacing w:after="0" w:before="0" w:line="240" w:lineRule="auto"/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0" w:line="240" w:lineRule="auto"/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PRECIO DE EXPORTACIÓN DE CHINA – Calculo para fines de determinar Probabilidad Recurrencia de Dumping  </w:t>
      </w:r>
    </w:p>
    <w:p w:rsidR="00000000" w:rsidDel="00000000" w:rsidP="00000000" w:rsidRDefault="00000000" w:rsidRPr="00000000" w14:paraId="00000007">
      <w:pPr>
        <w:spacing w:after="0" w:before="0" w:line="240" w:lineRule="auto"/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496.0" w:type="dxa"/>
        <w:jc w:val="center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1928"/>
        <w:gridCol w:w="1928"/>
        <w:gridCol w:w="1928"/>
        <w:gridCol w:w="1928"/>
        <w:gridCol w:w="1928"/>
        <w:gridCol w:w="41"/>
        <w:gridCol w:w="1887"/>
        <w:gridCol w:w="1928"/>
        <w:tblGridChange w:id="0">
          <w:tblGrid>
            <w:gridCol w:w="1928"/>
            <w:gridCol w:w="1928"/>
            <w:gridCol w:w="1928"/>
            <w:gridCol w:w="1928"/>
            <w:gridCol w:w="1928"/>
            <w:gridCol w:w="41"/>
            <w:gridCol w:w="1887"/>
            <w:gridCol w:w="1928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0" w:val="nil"/>
            </w:tcBorders>
            <w:shd w:fill="f2f2f2" w:val="clear"/>
          </w:tcPr>
          <w:p w:rsidR="00000000" w:rsidDel="00000000" w:rsidP="00000000" w:rsidRDefault="00000000" w:rsidRPr="00000000" w14:paraId="00000008">
            <w:pPr>
              <w:spacing w:after="0" w:before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(1)</w:t>
            </w:r>
          </w:p>
          <w:p w:rsidR="00000000" w:rsidDel="00000000" w:rsidP="00000000" w:rsidRDefault="00000000" w:rsidRPr="00000000" w14:paraId="00000009">
            <w:pPr>
              <w:spacing w:after="0" w:before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Código arancelario </w:t>
            </w:r>
          </w:p>
        </w:tc>
        <w:tc>
          <w:tcPr>
            <w:tcBorders>
              <w:bottom w:color="000000" w:space="0" w:sz="0" w:val="nil"/>
            </w:tcBorders>
            <w:shd w:fill="f2f2f2" w:val="clear"/>
          </w:tcPr>
          <w:p w:rsidR="00000000" w:rsidDel="00000000" w:rsidP="00000000" w:rsidRDefault="00000000" w:rsidRPr="00000000" w14:paraId="0000000A">
            <w:pPr>
              <w:spacing w:after="0" w:before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(2)</w:t>
            </w:r>
          </w:p>
          <w:p w:rsidR="00000000" w:rsidDel="00000000" w:rsidP="00000000" w:rsidRDefault="00000000" w:rsidRPr="00000000" w14:paraId="0000000B">
            <w:pPr>
              <w:spacing w:after="0" w:before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Descripción comercial del tipo de mercancía</w:t>
            </w:r>
          </w:p>
        </w:tc>
        <w:tc>
          <w:tcPr>
            <w:tcBorders>
              <w:bottom w:color="000000" w:space="0" w:sz="0" w:val="nil"/>
            </w:tcBorders>
            <w:shd w:fill="f2f2f2" w:val="clear"/>
          </w:tcPr>
          <w:p w:rsidR="00000000" w:rsidDel="00000000" w:rsidP="00000000" w:rsidRDefault="00000000" w:rsidRPr="00000000" w14:paraId="0000000C">
            <w:pPr>
              <w:spacing w:after="0" w:before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(3)</w:t>
            </w:r>
          </w:p>
          <w:p w:rsidR="00000000" w:rsidDel="00000000" w:rsidP="00000000" w:rsidRDefault="00000000" w:rsidRPr="00000000" w14:paraId="0000000D">
            <w:pPr>
              <w:spacing w:after="0" w:before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Fuente</w:t>
            </w:r>
          </w:p>
          <w:p w:rsidR="00000000" w:rsidDel="00000000" w:rsidP="00000000" w:rsidRDefault="00000000" w:rsidRPr="00000000" w14:paraId="0000000E">
            <w:pPr>
              <w:spacing w:after="0" w:before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(Factura, cotización, información oficial, etc.)</w:t>
            </w:r>
          </w:p>
        </w:tc>
        <w:tc>
          <w:tcPr>
            <w:tcBorders>
              <w:bottom w:color="000000" w:space="0" w:sz="0" w:val="nil"/>
            </w:tcBorders>
            <w:shd w:fill="f2f2f2" w:val="clear"/>
          </w:tcPr>
          <w:p w:rsidR="00000000" w:rsidDel="00000000" w:rsidP="00000000" w:rsidRDefault="00000000" w:rsidRPr="00000000" w14:paraId="0000000F">
            <w:pPr>
              <w:spacing w:after="0" w:before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(4)</w:t>
            </w:r>
          </w:p>
          <w:p w:rsidR="00000000" w:rsidDel="00000000" w:rsidP="00000000" w:rsidRDefault="00000000" w:rsidRPr="00000000" w14:paraId="00000010">
            <w:pPr>
              <w:spacing w:after="0" w:before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Fecha del precio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vertAlign w:val="superscript"/>
              </w:rPr>
              <w:footnoteReference w:customMarkFollows="0" w:id="0"/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*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1">
            <w:pPr>
              <w:spacing w:after="0" w:before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(DD/MM/AA)</w:t>
            </w:r>
          </w:p>
        </w:tc>
        <w:tc>
          <w:tcPr>
            <w:gridSpan w:val="2"/>
            <w:tcBorders>
              <w:bottom w:color="000000" w:space="0" w:sz="0" w:val="nil"/>
            </w:tcBorders>
            <w:shd w:fill="f2f2f2" w:val="clear"/>
          </w:tcPr>
          <w:p w:rsidR="00000000" w:rsidDel="00000000" w:rsidP="00000000" w:rsidRDefault="00000000" w:rsidRPr="00000000" w14:paraId="00000012">
            <w:pPr>
              <w:spacing w:after="0" w:before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(5)</w:t>
            </w:r>
          </w:p>
          <w:p w:rsidR="00000000" w:rsidDel="00000000" w:rsidP="00000000" w:rsidRDefault="00000000" w:rsidRPr="00000000" w14:paraId="00000013">
            <w:pPr>
              <w:spacing w:after="0" w:before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Empresa</w:t>
            </w:r>
          </w:p>
          <w:p w:rsidR="00000000" w:rsidDel="00000000" w:rsidP="00000000" w:rsidRDefault="00000000" w:rsidRPr="00000000" w14:paraId="00000014">
            <w:pPr>
              <w:spacing w:after="0" w:before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exportadora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vertAlign w:val="superscript"/>
              </w:rPr>
              <w:footnoteReference w:customMarkFollows="0" w:id="1"/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**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0" w:val="nil"/>
            </w:tcBorders>
            <w:shd w:fill="f2f2f2" w:val="clear"/>
          </w:tcPr>
          <w:p w:rsidR="00000000" w:rsidDel="00000000" w:rsidP="00000000" w:rsidRDefault="00000000" w:rsidRPr="00000000" w14:paraId="00000016">
            <w:pPr>
              <w:spacing w:after="0" w:before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(6)</w:t>
            </w:r>
          </w:p>
          <w:p w:rsidR="00000000" w:rsidDel="00000000" w:rsidP="00000000" w:rsidRDefault="00000000" w:rsidRPr="00000000" w14:paraId="00000017">
            <w:pPr>
              <w:spacing w:after="0" w:before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Precio sin ajustar </w:t>
            </w:r>
          </w:p>
          <w:p w:rsidR="00000000" w:rsidDel="00000000" w:rsidP="00000000" w:rsidRDefault="00000000" w:rsidRPr="00000000" w14:paraId="00000018">
            <w:pPr>
              <w:spacing w:after="0" w:before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(en la moneda y unidad de medida originales)</w:t>
            </w:r>
          </w:p>
        </w:tc>
        <w:tc>
          <w:tcPr>
            <w:tcBorders>
              <w:bottom w:color="000000" w:space="0" w:sz="0" w:val="nil"/>
            </w:tcBorders>
            <w:shd w:fill="f2f2f2" w:val="clear"/>
          </w:tcPr>
          <w:p w:rsidR="00000000" w:rsidDel="00000000" w:rsidP="00000000" w:rsidRDefault="00000000" w:rsidRPr="00000000" w14:paraId="00000019">
            <w:pPr>
              <w:spacing w:after="0" w:before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(7)</w:t>
            </w:r>
          </w:p>
          <w:p w:rsidR="00000000" w:rsidDel="00000000" w:rsidP="00000000" w:rsidRDefault="00000000" w:rsidRPr="00000000" w14:paraId="0000001A">
            <w:pPr>
              <w:spacing w:after="0" w:before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Ajuste 1</w:t>
            </w:r>
          </w:p>
          <w:p w:rsidR="00000000" w:rsidDel="00000000" w:rsidP="00000000" w:rsidRDefault="00000000" w:rsidRPr="00000000" w14:paraId="0000001B">
            <w:pPr>
              <w:spacing w:after="0" w:before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(en la moneda y unidad de medida originales)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1C">
            <w:pPr>
              <w:spacing w:after="0" w:before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7214.20.00</w:t>
            </w:r>
          </w:p>
          <w:p w:rsidR="00000000" w:rsidDel="00000000" w:rsidP="00000000" w:rsidRDefault="00000000" w:rsidRPr="00000000" w14:paraId="0000001D">
            <w:pPr>
              <w:spacing w:after="0" w:before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1E">
            <w:pPr>
              <w:spacing w:after="0" w:before="0" w:line="24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Barras o Varillas de Acero Corrugadas o Deformadas para Refuerzo de Concreto u Hormigón: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1F">
            <w:pPr>
              <w:spacing w:after="0" w:before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Información obtenida en Fastmarkets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20">
            <w:pPr>
              <w:spacing w:after="0" w:before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De enero 2025 a diciembre 2025</w:t>
            </w:r>
          </w:p>
        </w:tc>
        <w:tc>
          <w:tcPr>
            <w:gridSpan w:val="2"/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21">
            <w:pPr>
              <w:spacing w:after="0" w:before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Datos Fastmarkets promedios del mercado 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23">
            <w:pPr>
              <w:keepLines w:val="0"/>
              <w:widowControl w:val="1"/>
              <w:spacing w:after="0" w:before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                              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US$474.4 por TM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4">
            <w:pPr>
              <w:spacing w:after="0" w:before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25">
            <w:pPr>
              <w:spacing w:after="0" w:before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NA</w:t>
            </w:r>
          </w:p>
        </w:tc>
      </w:tr>
      <w:tr>
        <w:trPr>
          <w:cantSplit w:val="0"/>
          <w:trHeight w:val="80" w:hRule="atLeast"/>
          <w:tblHeader w:val="0"/>
        </w:trPr>
        <w:tc>
          <w:tcPr>
            <w:tcBorders>
              <w:top w:color="000000" w:space="0" w:sz="0" w:val="nil"/>
              <w:bottom w:color="000000" w:space="0" w:sz="6" w:val="single"/>
            </w:tcBorders>
          </w:tcPr>
          <w:p w:rsidR="00000000" w:rsidDel="00000000" w:rsidP="00000000" w:rsidRDefault="00000000" w:rsidRPr="00000000" w14:paraId="00000026">
            <w:pPr>
              <w:spacing w:after="0" w:before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6" w:val="single"/>
            </w:tcBorders>
          </w:tcPr>
          <w:p w:rsidR="00000000" w:rsidDel="00000000" w:rsidP="00000000" w:rsidRDefault="00000000" w:rsidRPr="00000000" w14:paraId="00000027">
            <w:pPr>
              <w:spacing w:after="0" w:before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6" w:val="single"/>
            </w:tcBorders>
          </w:tcPr>
          <w:p w:rsidR="00000000" w:rsidDel="00000000" w:rsidP="00000000" w:rsidRDefault="00000000" w:rsidRPr="00000000" w14:paraId="00000028">
            <w:pPr>
              <w:spacing w:after="0" w:before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6" w:val="single"/>
            </w:tcBorders>
          </w:tcPr>
          <w:p w:rsidR="00000000" w:rsidDel="00000000" w:rsidP="00000000" w:rsidRDefault="00000000" w:rsidRPr="00000000" w14:paraId="00000029">
            <w:pPr>
              <w:spacing w:after="0" w:before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bottom w:color="000000" w:space="0" w:sz="6" w:val="single"/>
            </w:tcBorders>
          </w:tcPr>
          <w:p w:rsidR="00000000" w:rsidDel="00000000" w:rsidP="00000000" w:rsidRDefault="00000000" w:rsidRPr="00000000" w14:paraId="0000002A">
            <w:pPr>
              <w:spacing w:after="0" w:before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6" w:val="single"/>
            </w:tcBorders>
          </w:tcPr>
          <w:p w:rsidR="00000000" w:rsidDel="00000000" w:rsidP="00000000" w:rsidRDefault="00000000" w:rsidRPr="00000000" w14:paraId="0000002C">
            <w:pPr>
              <w:spacing w:after="0" w:before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6" w:val="single"/>
            </w:tcBorders>
          </w:tcPr>
          <w:p w:rsidR="00000000" w:rsidDel="00000000" w:rsidP="00000000" w:rsidRDefault="00000000" w:rsidRPr="00000000" w14:paraId="0000002D">
            <w:pPr>
              <w:spacing w:after="0" w:before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2E">
            <w:pPr>
              <w:spacing w:after="0" w:before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2F">
            <w:pPr>
              <w:spacing w:after="0" w:before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30">
            <w:pPr>
              <w:spacing w:after="0" w:before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31">
            <w:pPr>
              <w:spacing w:after="0" w:before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32">
            <w:pPr>
              <w:spacing w:after="0" w:before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33">
            <w:pPr>
              <w:spacing w:after="0" w:before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35">
            <w:pPr>
              <w:spacing w:after="0" w:before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6" w:val="single"/>
              <w:bottom w:color="000000" w:space="0" w:sz="0" w:val="nil"/>
            </w:tcBorders>
            <w:shd w:fill="f2f2f2" w:val="clear"/>
          </w:tcPr>
          <w:p w:rsidR="00000000" w:rsidDel="00000000" w:rsidP="00000000" w:rsidRDefault="00000000" w:rsidRPr="00000000" w14:paraId="00000036">
            <w:pPr>
              <w:spacing w:after="0" w:before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(8)</w:t>
            </w:r>
          </w:p>
          <w:p w:rsidR="00000000" w:rsidDel="00000000" w:rsidP="00000000" w:rsidRDefault="00000000" w:rsidRPr="00000000" w14:paraId="00000037">
            <w:pPr>
              <w:spacing w:after="0" w:before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Ajuste 2</w:t>
            </w:r>
          </w:p>
          <w:p w:rsidR="00000000" w:rsidDel="00000000" w:rsidP="00000000" w:rsidRDefault="00000000" w:rsidRPr="00000000" w14:paraId="00000038">
            <w:pPr>
              <w:spacing w:after="0" w:before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(en la moneda y unidad de medida originales)</w:t>
            </w:r>
          </w:p>
        </w:tc>
        <w:tc>
          <w:tcPr>
            <w:tcBorders>
              <w:top w:color="000000" w:space="0" w:sz="6" w:val="single"/>
              <w:bottom w:color="000000" w:space="0" w:sz="0" w:val="nil"/>
            </w:tcBorders>
            <w:shd w:fill="f2f2f2" w:val="clear"/>
          </w:tcPr>
          <w:p w:rsidR="00000000" w:rsidDel="00000000" w:rsidP="00000000" w:rsidRDefault="00000000" w:rsidRPr="00000000" w14:paraId="00000039">
            <w:pPr>
              <w:spacing w:after="0" w:before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(9)</w:t>
            </w:r>
          </w:p>
          <w:p w:rsidR="00000000" w:rsidDel="00000000" w:rsidP="00000000" w:rsidRDefault="00000000" w:rsidRPr="00000000" w14:paraId="0000003A">
            <w:pPr>
              <w:spacing w:after="0" w:before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Ajuste 3</w:t>
            </w:r>
          </w:p>
          <w:p w:rsidR="00000000" w:rsidDel="00000000" w:rsidP="00000000" w:rsidRDefault="00000000" w:rsidRPr="00000000" w14:paraId="0000003B">
            <w:pPr>
              <w:spacing w:after="0" w:before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(en la moneda y unidad de medida originales)</w:t>
            </w:r>
          </w:p>
        </w:tc>
        <w:tc>
          <w:tcPr>
            <w:tcBorders>
              <w:top w:color="000000" w:space="0" w:sz="6" w:val="single"/>
              <w:bottom w:color="000000" w:space="0" w:sz="0" w:val="nil"/>
            </w:tcBorders>
            <w:shd w:fill="f2f2f2" w:val="clear"/>
          </w:tcPr>
          <w:p w:rsidR="00000000" w:rsidDel="00000000" w:rsidP="00000000" w:rsidRDefault="00000000" w:rsidRPr="00000000" w14:paraId="0000003C">
            <w:pPr>
              <w:spacing w:after="0" w:before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(10)</w:t>
            </w:r>
          </w:p>
          <w:p w:rsidR="00000000" w:rsidDel="00000000" w:rsidP="00000000" w:rsidRDefault="00000000" w:rsidRPr="00000000" w14:paraId="0000003D">
            <w:pPr>
              <w:spacing w:after="0" w:before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Suma de ajustes</w:t>
            </w:r>
          </w:p>
          <w:p w:rsidR="00000000" w:rsidDel="00000000" w:rsidP="00000000" w:rsidRDefault="00000000" w:rsidRPr="00000000" w14:paraId="0000003E">
            <w:pPr>
              <w:spacing w:after="0" w:before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(7)+(8)+(9)</w:t>
            </w:r>
          </w:p>
        </w:tc>
        <w:tc>
          <w:tcPr>
            <w:tcBorders>
              <w:top w:color="000000" w:space="0" w:sz="6" w:val="single"/>
              <w:bottom w:color="000000" w:space="0" w:sz="0" w:val="nil"/>
            </w:tcBorders>
            <w:shd w:fill="f2f2f2" w:val="clear"/>
          </w:tcPr>
          <w:p w:rsidR="00000000" w:rsidDel="00000000" w:rsidP="00000000" w:rsidRDefault="00000000" w:rsidRPr="00000000" w14:paraId="0000003F">
            <w:pPr>
              <w:spacing w:after="0" w:before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(11)</w:t>
            </w:r>
          </w:p>
          <w:p w:rsidR="00000000" w:rsidDel="00000000" w:rsidP="00000000" w:rsidRDefault="00000000" w:rsidRPr="00000000" w14:paraId="00000040">
            <w:pPr>
              <w:spacing w:after="0" w:before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Precio ajustado </w:t>
            </w:r>
          </w:p>
          <w:p w:rsidR="00000000" w:rsidDel="00000000" w:rsidP="00000000" w:rsidRDefault="00000000" w:rsidRPr="00000000" w14:paraId="00000041">
            <w:pPr>
              <w:spacing w:after="0" w:before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(en la moneda y unidad de medida originales)</w:t>
            </w:r>
          </w:p>
          <w:p w:rsidR="00000000" w:rsidDel="00000000" w:rsidP="00000000" w:rsidRDefault="00000000" w:rsidRPr="00000000" w14:paraId="00000042">
            <w:pPr>
              <w:spacing w:after="0" w:before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(6)-(10)</w:t>
            </w:r>
          </w:p>
        </w:tc>
        <w:tc>
          <w:tcPr>
            <w:tcBorders>
              <w:top w:color="000000" w:space="0" w:sz="6" w:val="single"/>
              <w:bottom w:color="000000" w:space="0" w:sz="0" w:val="nil"/>
            </w:tcBorders>
            <w:shd w:fill="f2f2f2" w:val="clear"/>
          </w:tcPr>
          <w:p w:rsidR="00000000" w:rsidDel="00000000" w:rsidP="00000000" w:rsidRDefault="00000000" w:rsidRPr="00000000" w14:paraId="00000043">
            <w:pPr>
              <w:spacing w:after="0" w:before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(12)</w:t>
            </w:r>
          </w:p>
          <w:p w:rsidR="00000000" w:rsidDel="00000000" w:rsidP="00000000" w:rsidRDefault="00000000" w:rsidRPr="00000000" w14:paraId="00000044">
            <w:pPr>
              <w:spacing w:after="0" w:before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Factor de conversión a la unidad de medida de la fracción arancelaria</w:t>
            </w:r>
          </w:p>
        </w:tc>
        <w:tc>
          <w:tcPr>
            <w:gridSpan w:val="2"/>
            <w:tcBorders>
              <w:top w:color="000000" w:space="0" w:sz="6" w:val="single"/>
              <w:bottom w:color="000000" w:space="0" w:sz="0" w:val="nil"/>
            </w:tcBorders>
            <w:shd w:fill="f2f2f2" w:val="clear"/>
          </w:tcPr>
          <w:p w:rsidR="00000000" w:rsidDel="00000000" w:rsidP="00000000" w:rsidRDefault="00000000" w:rsidRPr="00000000" w14:paraId="00000045">
            <w:pPr>
              <w:spacing w:after="0" w:before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(13)</w:t>
            </w:r>
          </w:p>
          <w:p w:rsidR="00000000" w:rsidDel="00000000" w:rsidP="00000000" w:rsidRDefault="00000000" w:rsidRPr="00000000" w14:paraId="00000046">
            <w:pPr>
              <w:spacing w:after="0" w:before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Tipo de cambio a dólares de los Estados Unidos de América</w:t>
            </w:r>
          </w:p>
        </w:tc>
        <w:tc>
          <w:tcPr>
            <w:tcBorders>
              <w:top w:color="000000" w:space="0" w:sz="6" w:val="single"/>
              <w:bottom w:color="000000" w:space="0" w:sz="0" w:val="nil"/>
            </w:tcBorders>
            <w:shd w:fill="f2f2f2" w:val="clear"/>
          </w:tcPr>
          <w:p w:rsidR="00000000" w:rsidDel="00000000" w:rsidP="00000000" w:rsidRDefault="00000000" w:rsidRPr="00000000" w14:paraId="00000048">
            <w:pPr>
              <w:spacing w:after="0" w:before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(14)</w:t>
            </w:r>
          </w:p>
          <w:p w:rsidR="00000000" w:rsidDel="00000000" w:rsidP="00000000" w:rsidRDefault="00000000" w:rsidRPr="00000000" w14:paraId="00000049">
            <w:pPr>
              <w:spacing w:after="0" w:before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Precio ajustado (dólares EUA por unidad de medida relevante)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4A">
            <w:pPr>
              <w:spacing w:after="0" w:before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NA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4B">
            <w:pPr>
              <w:spacing w:after="0" w:before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NA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4C">
            <w:pPr>
              <w:spacing w:after="0" w:before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NA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4D">
            <w:pPr>
              <w:spacing w:after="0" w:before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US$474.4 por TM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4E">
            <w:pPr>
              <w:spacing w:after="0" w:before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NA</w:t>
            </w:r>
          </w:p>
        </w:tc>
        <w:tc>
          <w:tcPr>
            <w:gridSpan w:val="2"/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4F">
            <w:pPr>
              <w:spacing w:after="0" w:before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NA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51">
            <w:pPr>
              <w:spacing w:after="0" w:before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US$474.4 por TM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2">
            <w:pPr>
              <w:spacing w:after="0" w:before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spacing w:after="0" w:before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spacing w:after="0" w:before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spacing w:after="0" w:before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spacing w:after="0" w:before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7">
            <w:pPr>
              <w:spacing w:after="0" w:before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spacing w:after="0" w:before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A">
      <w:pPr>
        <w:tabs>
          <w:tab w:val="left" w:leader="none" w:pos="1077"/>
          <w:tab w:val="left" w:leader="none" w:pos="2154"/>
          <w:tab w:val="left" w:leader="none" w:pos="3611"/>
          <w:tab w:val="left" w:leader="none" w:pos="4858"/>
          <w:tab w:val="left" w:leader="none" w:pos="5970"/>
          <w:tab w:val="left" w:leader="none" w:pos="7252"/>
          <w:tab w:val="left" w:leader="none" w:pos="8332"/>
          <w:tab w:val="left" w:leader="none" w:pos="9492"/>
          <w:tab w:val="left" w:leader="none" w:pos="10672"/>
          <w:tab w:val="left" w:leader="none" w:pos="11842"/>
          <w:tab w:val="left" w:leader="none" w:pos="13012"/>
          <w:tab w:val="left" w:leader="none" w:pos="13912"/>
          <w:tab w:val="left" w:leader="none" w:pos="14992"/>
        </w:tabs>
        <w:spacing w:after="0" w:before="0" w:line="240" w:lineRule="auto"/>
        <w:rPr>
          <w:rFonts w:ascii="Arial" w:cs="Arial" w:eastAsia="Arial" w:hAnsi="Arial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before="0" w:line="240" w:lineRule="auto"/>
        <w:jc w:val="center"/>
        <w:rPr>
          <w:rFonts w:ascii="Arial" w:cs="Arial" w:eastAsia="Arial" w:hAnsi="Arial"/>
          <w:b w:val="1"/>
          <w:bCs w:val="1"/>
          <w:smallCap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mallCaps w:val="1"/>
          <w:sz w:val="28"/>
          <w:szCs w:val="28"/>
          <w:rtl w:val="0"/>
        </w:rPr>
        <w:t xml:space="preserve">Anexo 4   B</w:t>
      </w:r>
    </w:p>
    <w:p w:rsidR="00000000" w:rsidDel="00000000" w:rsidP="00000000" w:rsidRDefault="00000000" w:rsidRPr="00000000" w14:paraId="0000005C">
      <w:pPr>
        <w:spacing w:after="0" w:before="0" w:line="240" w:lineRule="auto"/>
        <w:ind w:right="136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before="0" w:line="240" w:lineRule="auto"/>
        <w:ind w:right="136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Nombre de la empresa solicitante: EcoAcero</w:t>
      </w:r>
    </w:p>
    <w:p w:rsidR="00000000" w:rsidDel="00000000" w:rsidP="00000000" w:rsidRDefault="00000000" w:rsidRPr="00000000" w14:paraId="0000005E">
      <w:pPr>
        <w:spacing w:after="0" w:before="0" w:line="240" w:lineRule="auto"/>
        <w:ind w:right="136"/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before="0" w:line="240" w:lineRule="auto"/>
        <w:ind w:right="136"/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VALOR NORMAL</w:t>
      </w:r>
    </w:p>
    <w:p w:rsidR="00000000" w:rsidDel="00000000" w:rsidP="00000000" w:rsidRDefault="00000000" w:rsidRPr="00000000" w14:paraId="00000060">
      <w:pPr>
        <w:spacing w:after="0" w:before="0" w:line="240" w:lineRule="auto"/>
        <w:ind w:right="136"/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PRECIOS DOMESTICOS EN EL MERCADO DE BRAZIL COMO PAIS TERCERO</w:t>
      </w:r>
      <w:r w:rsidDel="00000000" w:rsidR="00000000" w:rsidRPr="00000000">
        <w:rPr>
          <w:rFonts w:ascii="Arial" w:cs="Arial" w:eastAsia="Arial" w:hAnsi="Arial"/>
          <w:b w:val="0"/>
          <w:bCs w:val="0"/>
          <w:sz w:val="16"/>
          <w:szCs w:val="16"/>
          <w:vertAlign w:val="superscript"/>
        </w:rPr>
        <w:footnoteReference w:customMarkFollows="0" w:id="2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before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3096.999999999998" w:type="dxa"/>
        <w:jc w:val="center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1871"/>
        <w:gridCol w:w="1871"/>
        <w:gridCol w:w="1871"/>
        <w:gridCol w:w="1871"/>
        <w:gridCol w:w="1871"/>
        <w:gridCol w:w="1871"/>
        <w:gridCol w:w="1871"/>
        <w:tblGridChange w:id="0">
          <w:tblGrid>
            <w:gridCol w:w="1871"/>
            <w:gridCol w:w="1871"/>
            <w:gridCol w:w="1871"/>
            <w:gridCol w:w="1871"/>
            <w:gridCol w:w="1871"/>
            <w:gridCol w:w="1871"/>
            <w:gridCol w:w="1871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0" w:val="nil"/>
            </w:tcBorders>
            <w:shd w:fill="f2f2f2" w:val="clear"/>
          </w:tcPr>
          <w:p w:rsidR="00000000" w:rsidDel="00000000" w:rsidP="00000000" w:rsidRDefault="00000000" w:rsidRPr="00000000" w14:paraId="00000062">
            <w:pPr>
              <w:spacing w:after="0" w:before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(1)</w:t>
            </w:r>
          </w:p>
          <w:p w:rsidR="00000000" w:rsidDel="00000000" w:rsidP="00000000" w:rsidRDefault="00000000" w:rsidRPr="00000000" w14:paraId="00000063">
            <w:pPr>
              <w:spacing w:after="0" w:before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Código arancelario</w:t>
            </w:r>
          </w:p>
        </w:tc>
        <w:tc>
          <w:tcPr>
            <w:tcBorders>
              <w:bottom w:color="000000" w:space="0" w:sz="0" w:val="nil"/>
            </w:tcBorders>
            <w:shd w:fill="f2f2f2" w:val="clear"/>
          </w:tcPr>
          <w:p w:rsidR="00000000" w:rsidDel="00000000" w:rsidP="00000000" w:rsidRDefault="00000000" w:rsidRPr="00000000" w14:paraId="00000064">
            <w:pPr>
              <w:spacing w:after="0" w:before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(2)</w:t>
            </w:r>
          </w:p>
          <w:p w:rsidR="00000000" w:rsidDel="00000000" w:rsidP="00000000" w:rsidRDefault="00000000" w:rsidRPr="00000000" w14:paraId="00000065">
            <w:pPr>
              <w:spacing w:after="0" w:before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Descripción comercial del tipo de mercancía</w:t>
            </w:r>
          </w:p>
        </w:tc>
        <w:tc>
          <w:tcPr>
            <w:tcBorders>
              <w:bottom w:color="000000" w:space="0" w:sz="0" w:val="nil"/>
            </w:tcBorders>
            <w:shd w:fill="f2f2f2" w:val="clear"/>
          </w:tcPr>
          <w:p w:rsidR="00000000" w:rsidDel="00000000" w:rsidP="00000000" w:rsidRDefault="00000000" w:rsidRPr="00000000" w14:paraId="00000066">
            <w:pPr>
              <w:spacing w:after="0" w:before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(3)</w:t>
            </w:r>
          </w:p>
          <w:p w:rsidR="00000000" w:rsidDel="00000000" w:rsidP="00000000" w:rsidRDefault="00000000" w:rsidRPr="00000000" w14:paraId="00000067">
            <w:pPr>
              <w:spacing w:after="0" w:before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Fuente</w:t>
            </w:r>
          </w:p>
          <w:p w:rsidR="00000000" w:rsidDel="00000000" w:rsidP="00000000" w:rsidRDefault="00000000" w:rsidRPr="00000000" w14:paraId="00000068">
            <w:pPr>
              <w:spacing w:after="0" w:before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(estudio de mercado,</w:t>
            </w:r>
          </w:p>
          <w:p w:rsidR="00000000" w:rsidDel="00000000" w:rsidP="00000000" w:rsidRDefault="00000000" w:rsidRPr="00000000" w14:paraId="00000069">
            <w:pPr>
              <w:spacing w:after="0" w:before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publicación especializada,</w:t>
            </w:r>
          </w:p>
          <w:p w:rsidR="00000000" w:rsidDel="00000000" w:rsidP="00000000" w:rsidRDefault="00000000" w:rsidRPr="00000000" w14:paraId="0000006A">
            <w:pPr>
              <w:spacing w:after="0" w:before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lista de precios,</w:t>
            </w:r>
          </w:p>
          <w:p w:rsidR="00000000" w:rsidDel="00000000" w:rsidP="00000000" w:rsidRDefault="00000000" w:rsidRPr="00000000" w14:paraId="0000006B">
            <w:pPr>
              <w:spacing w:after="0" w:before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etc.)</w:t>
            </w:r>
          </w:p>
        </w:tc>
        <w:tc>
          <w:tcPr>
            <w:tcBorders>
              <w:bottom w:color="000000" w:space="0" w:sz="0" w:val="nil"/>
            </w:tcBorders>
            <w:shd w:fill="f2f2f2" w:val="clear"/>
          </w:tcPr>
          <w:p w:rsidR="00000000" w:rsidDel="00000000" w:rsidP="00000000" w:rsidRDefault="00000000" w:rsidRPr="00000000" w14:paraId="0000006C">
            <w:pPr>
              <w:spacing w:after="0" w:before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(4)</w:t>
            </w:r>
          </w:p>
          <w:p w:rsidR="00000000" w:rsidDel="00000000" w:rsidP="00000000" w:rsidRDefault="00000000" w:rsidRPr="00000000" w14:paraId="0000006D">
            <w:pPr>
              <w:spacing w:after="0" w:before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Fecha del precio</w:t>
            </w:r>
          </w:p>
          <w:p w:rsidR="00000000" w:rsidDel="00000000" w:rsidP="00000000" w:rsidRDefault="00000000" w:rsidRPr="00000000" w14:paraId="0000006E">
            <w:pPr>
              <w:spacing w:after="0" w:before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Reportado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vertAlign w:val="superscript"/>
              </w:rPr>
              <w:footnoteReference w:customMarkFollows="0" w:id="3"/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*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F">
            <w:pPr>
              <w:spacing w:after="0" w:before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(DD/MM/AA)</w:t>
            </w:r>
          </w:p>
        </w:tc>
        <w:tc>
          <w:tcPr>
            <w:tcBorders>
              <w:bottom w:color="000000" w:space="0" w:sz="0" w:val="nil"/>
            </w:tcBorders>
            <w:shd w:fill="f2f2f2" w:val="clear"/>
          </w:tcPr>
          <w:p w:rsidR="00000000" w:rsidDel="00000000" w:rsidP="00000000" w:rsidRDefault="00000000" w:rsidRPr="00000000" w14:paraId="00000070">
            <w:pPr>
              <w:spacing w:after="0" w:before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(5)</w:t>
            </w:r>
          </w:p>
          <w:p w:rsidR="00000000" w:rsidDel="00000000" w:rsidP="00000000" w:rsidRDefault="00000000" w:rsidRPr="00000000" w14:paraId="00000071">
            <w:pPr>
              <w:spacing w:after="0" w:before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Empresa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vertAlign w:val="superscript"/>
              </w:rPr>
              <w:footnoteReference w:customMarkFollows="0" w:id="4"/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**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0" w:val="nil"/>
            </w:tcBorders>
            <w:shd w:fill="f2f2f2" w:val="clear"/>
          </w:tcPr>
          <w:p w:rsidR="00000000" w:rsidDel="00000000" w:rsidP="00000000" w:rsidRDefault="00000000" w:rsidRPr="00000000" w14:paraId="00000072">
            <w:pPr>
              <w:spacing w:after="0" w:before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(6)</w:t>
            </w:r>
          </w:p>
          <w:p w:rsidR="00000000" w:rsidDel="00000000" w:rsidP="00000000" w:rsidRDefault="00000000" w:rsidRPr="00000000" w14:paraId="00000073">
            <w:pPr>
              <w:spacing w:after="0" w:before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Precio sin ajustar</w:t>
            </w:r>
          </w:p>
          <w:p w:rsidR="00000000" w:rsidDel="00000000" w:rsidP="00000000" w:rsidRDefault="00000000" w:rsidRPr="00000000" w14:paraId="00000074">
            <w:pPr>
              <w:spacing w:after="0" w:before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(en la moneda y unidad de medida originales)</w:t>
            </w:r>
          </w:p>
        </w:tc>
        <w:tc>
          <w:tcPr>
            <w:tcBorders>
              <w:bottom w:color="000000" w:space="0" w:sz="0" w:val="nil"/>
            </w:tcBorders>
            <w:shd w:fill="f2f2f2" w:val="clear"/>
          </w:tcPr>
          <w:p w:rsidR="00000000" w:rsidDel="00000000" w:rsidP="00000000" w:rsidRDefault="00000000" w:rsidRPr="00000000" w14:paraId="00000075">
            <w:pPr>
              <w:spacing w:after="0" w:before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(7)</w:t>
            </w:r>
          </w:p>
          <w:p w:rsidR="00000000" w:rsidDel="00000000" w:rsidP="00000000" w:rsidRDefault="00000000" w:rsidRPr="00000000" w14:paraId="00000076">
            <w:pPr>
              <w:spacing w:after="0" w:before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Ajuste 1</w:t>
            </w:r>
          </w:p>
          <w:p w:rsidR="00000000" w:rsidDel="00000000" w:rsidP="00000000" w:rsidRDefault="00000000" w:rsidRPr="00000000" w14:paraId="00000077">
            <w:pPr>
              <w:spacing w:after="0" w:before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(en la moneda y unidad de medida originales)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78">
            <w:pPr>
              <w:spacing w:after="0" w:before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7214.20.00 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79">
            <w:pPr>
              <w:spacing w:after="0" w:before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Barras o Varillas de Acero Corrugadas o Deformadas para Refuerzo de Concreto u Hormigón: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7A">
            <w:pPr>
              <w:spacing w:after="0" w:before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spacing w:after="0" w:before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Informacion obtenida en Fastmarkets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7C">
            <w:pPr>
              <w:spacing w:after="0" w:before="0" w:line="240" w:lineRule="auto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De enero 2025 a diciembre 2025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7D">
            <w:pPr>
              <w:spacing w:after="0" w:before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Datos Fastmarkets promedios del mercado 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7E">
            <w:pPr>
              <w:spacing w:after="0" w:before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Promedio sin ajustar</w:t>
            </w:r>
          </w:p>
          <w:p w:rsidR="00000000" w:rsidDel="00000000" w:rsidP="00000000" w:rsidRDefault="00000000" w:rsidRPr="00000000" w14:paraId="0000007F">
            <w:pPr>
              <w:spacing w:after="0" w:before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spacing w:after="0" w:before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1">
            <w:pPr>
              <w:keepLines w:val="0"/>
              <w:widowControl w:val="1"/>
              <w:spacing w:after="0" w:before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US$ 639.0 la TM</w:t>
            </w:r>
          </w:p>
          <w:p w:rsidR="00000000" w:rsidDel="00000000" w:rsidP="00000000" w:rsidRDefault="00000000" w:rsidRPr="00000000" w14:paraId="00000082">
            <w:pPr>
              <w:spacing w:after="0" w:before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83">
            <w:pPr>
              <w:spacing w:after="0" w:before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84">
            <w:pPr>
              <w:spacing w:after="0" w:before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85">
            <w:pPr>
              <w:spacing w:after="0" w:before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86">
            <w:pPr>
              <w:spacing w:after="0" w:before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87">
            <w:pPr>
              <w:spacing w:after="0" w:before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88">
            <w:pPr>
              <w:spacing w:after="0" w:before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89">
            <w:pPr>
              <w:spacing w:after="0" w:before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8A">
            <w:pPr>
              <w:spacing w:after="0" w:before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B">
      <w:pPr>
        <w:spacing w:after="0" w:before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</w:r>
    </w:p>
    <w:tbl>
      <w:tblPr>
        <w:tblStyle w:val="Table3"/>
        <w:tblW w:w="13096.999999999998" w:type="dxa"/>
        <w:jc w:val="center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1871"/>
        <w:gridCol w:w="1871"/>
        <w:gridCol w:w="1871"/>
        <w:gridCol w:w="1871"/>
        <w:gridCol w:w="1871"/>
        <w:gridCol w:w="1871"/>
        <w:gridCol w:w="1871"/>
        <w:tblGridChange w:id="0">
          <w:tblGrid>
            <w:gridCol w:w="1871"/>
            <w:gridCol w:w="1871"/>
            <w:gridCol w:w="1871"/>
            <w:gridCol w:w="1871"/>
            <w:gridCol w:w="1871"/>
            <w:gridCol w:w="1871"/>
            <w:gridCol w:w="1871"/>
          </w:tblGrid>
        </w:tblGridChange>
      </w:tblGrid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8C">
            <w:pPr>
              <w:spacing w:after="0" w:before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 (8)</w:t>
            </w:r>
          </w:p>
          <w:p w:rsidR="00000000" w:rsidDel="00000000" w:rsidP="00000000" w:rsidRDefault="00000000" w:rsidRPr="00000000" w14:paraId="0000008D">
            <w:pPr>
              <w:spacing w:after="0" w:before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Ajuste 2</w:t>
            </w:r>
          </w:p>
          <w:p w:rsidR="00000000" w:rsidDel="00000000" w:rsidP="00000000" w:rsidRDefault="00000000" w:rsidRPr="00000000" w14:paraId="0000008E">
            <w:pPr>
              <w:spacing w:after="0" w:before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(en la moneda y unidad de medida originales)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8F">
            <w:pPr>
              <w:spacing w:after="0" w:before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(9)</w:t>
            </w:r>
          </w:p>
          <w:p w:rsidR="00000000" w:rsidDel="00000000" w:rsidP="00000000" w:rsidRDefault="00000000" w:rsidRPr="00000000" w14:paraId="00000090">
            <w:pPr>
              <w:spacing w:after="0" w:before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Ajuste 3</w:t>
            </w:r>
          </w:p>
          <w:p w:rsidR="00000000" w:rsidDel="00000000" w:rsidP="00000000" w:rsidRDefault="00000000" w:rsidRPr="00000000" w14:paraId="00000091">
            <w:pPr>
              <w:spacing w:after="0" w:before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(en la moneda y unidad de medida originales)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92">
            <w:pPr>
              <w:spacing w:after="0" w:before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(10)</w:t>
            </w:r>
          </w:p>
          <w:p w:rsidR="00000000" w:rsidDel="00000000" w:rsidP="00000000" w:rsidRDefault="00000000" w:rsidRPr="00000000" w14:paraId="00000093">
            <w:pPr>
              <w:spacing w:after="0" w:before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Suma de ajustes</w:t>
            </w:r>
          </w:p>
          <w:p w:rsidR="00000000" w:rsidDel="00000000" w:rsidP="00000000" w:rsidRDefault="00000000" w:rsidRPr="00000000" w14:paraId="00000094">
            <w:pPr>
              <w:spacing w:after="0" w:before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(7)+(8)+(9)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95">
            <w:pPr>
              <w:spacing w:after="0" w:before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(11)</w:t>
            </w:r>
          </w:p>
          <w:p w:rsidR="00000000" w:rsidDel="00000000" w:rsidP="00000000" w:rsidRDefault="00000000" w:rsidRPr="00000000" w14:paraId="00000096">
            <w:pPr>
              <w:spacing w:after="0" w:before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Precio ajustado </w:t>
            </w:r>
          </w:p>
          <w:p w:rsidR="00000000" w:rsidDel="00000000" w:rsidP="00000000" w:rsidRDefault="00000000" w:rsidRPr="00000000" w14:paraId="00000097">
            <w:pPr>
              <w:spacing w:after="0" w:before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(en la moneda y unidad de medida originales)</w:t>
            </w:r>
          </w:p>
          <w:p w:rsidR="00000000" w:rsidDel="00000000" w:rsidP="00000000" w:rsidRDefault="00000000" w:rsidRPr="00000000" w14:paraId="00000098">
            <w:pPr>
              <w:spacing w:after="0" w:before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(6) - (10)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99">
            <w:pPr>
              <w:spacing w:after="0" w:before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(12)</w:t>
            </w:r>
          </w:p>
          <w:p w:rsidR="00000000" w:rsidDel="00000000" w:rsidP="00000000" w:rsidRDefault="00000000" w:rsidRPr="00000000" w14:paraId="0000009A">
            <w:pPr>
              <w:spacing w:after="0" w:before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Factor de conversión a la unidad de medida de la fracción arancelaria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9B">
            <w:pPr>
              <w:spacing w:after="0" w:before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(13)</w:t>
            </w:r>
          </w:p>
          <w:p w:rsidR="00000000" w:rsidDel="00000000" w:rsidP="00000000" w:rsidRDefault="00000000" w:rsidRPr="00000000" w14:paraId="0000009C">
            <w:pPr>
              <w:spacing w:after="0" w:before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Tipo de cambio a dólares de los Estados Unidos de América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9D">
            <w:pPr>
              <w:spacing w:after="0" w:before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(14)</w:t>
            </w:r>
          </w:p>
          <w:p w:rsidR="00000000" w:rsidDel="00000000" w:rsidP="00000000" w:rsidRDefault="00000000" w:rsidRPr="00000000" w14:paraId="0000009E">
            <w:pPr>
              <w:spacing w:after="0" w:before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Precio ajustado (dólares EUA por unidad de medida relevante)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9F">
            <w:pPr>
              <w:spacing w:after="0" w:before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A0">
            <w:pPr>
              <w:spacing w:after="0" w:before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A1">
            <w:pPr>
              <w:spacing w:after="0" w:before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A2">
            <w:pPr>
              <w:spacing w:after="0" w:before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US$ 639.0 la TM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A3">
            <w:pPr>
              <w:spacing w:after="0" w:before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A4">
            <w:pPr>
              <w:spacing w:after="0" w:before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A5">
            <w:pPr>
              <w:spacing w:after="0" w:before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US$ 639.0 la TM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A6">
            <w:pPr>
              <w:spacing w:after="0" w:before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A7">
            <w:pPr>
              <w:spacing w:after="0" w:before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A8">
            <w:pPr>
              <w:spacing w:after="0" w:before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A9">
            <w:pPr>
              <w:spacing w:after="0" w:before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AA">
            <w:pPr>
              <w:spacing w:after="0" w:before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AB">
            <w:pPr>
              <w:spacing w:after="0" w:before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AC">
            <w:pPr>
              <w:spacing w:after="0" w:before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default"/>
      <w:pgSz w:h="12242" w:w="15842" w:orient="landscape"/>
      <w:pgMar w:bottom="720" w:top="720" w:left="1134" w:right="1134" w:header="720" w:footer="56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7">
    <w:pPr>
      <w:keepNext w:val="0"/>
      <w:keepLines w:val="0"/>
      <w:pageBreakBefore w:val="0"/>
      <w:widowControl w:val="0"/>
      <w:pBdr>
        <w:top w:color="000000" w:space="1" w:sz="4" w:val="single"/>
        <w:left w:color="000000" w:space="4" w:sz="4" w:val="single"/>
        <w:bottom w:color="000000" w:space="1" w:sz="4" w:val="single"/>
        <w:right w:color="000000" w:space="4" w:sz="4" w:val="single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both"/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Aplica si la fuente de la referencia del precio es una lista de precios, factura o cotización. Si la referencia del precio corresponde a un período, indicar cuál es éste.</w:t>
      </w:r>
      <w:r w:rsidDel="00000000" w:rsidR="00000000" w:rsidRPr="00000000">
        <w:rPr>
          <w:rtl w:val="0"/>
        </w:rPr>
      </w:r>
    </w:p>
  </w:footnote>
  <w:footnote w:id="1"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**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Aplica si la fuente de la referencia del precio es una lista de precios, factura o cotización.</w:t>
      </w:r>
      <w:r w:rsidDel="00000000" w:rsidR="00000000" w:rsidRPr="00000000">
        <w:rPr>
          <w:rtl w:val="0"/>
        </w:rPr>
      </w:r>
    </w:p>
  </w:footnote>
  <w:footnote w:id="2"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Ver Anexo C3, explicación del porque se tomo Brazil como precio normal</w:t>
      </w:r>
    </w:p>
  </w:footnote>
  <w:footnote w:id="3"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Aplica si la fuente de la referencia del precio es una lista de precios, factura o cotización. Si la referencia del precio corresponde a un período, indicar cuál es éste.</w:t>
      </w:r>
      <w:r w:rsidDel="00000000" w:rsidR="00000000" w:rsidRPr="00000000">
        <w:rPr>
          <w:rtl w:val="0"/>
        </w:rPr>
      </w:r>
    </w:p>
  </w:footnote>
  <w:footnote w:id="4"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**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Aplica si la fuente de la referencia del precio es una lista de precios, factura o cotización.</w:t>
      </w: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360" w:firstLine="0"/>
      <w:jc w:val="righ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360" w:firstLine="0"/>
      <w:jc w:val="right"/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 Narrow" w:cs="Arial Narrow" w:eastAsia="Arial Narrow" w:hAnsi="Arial Narrow"/>
        <w:sz w:val="24"/>
        <w:szCs w:val="24"/>
        <w:lang w:val="es-MX"/>
      </w:rPr>
    </w:rPrDefault>
    <w:pPrDefault>
      <w:pPr>
        <w:keepLines w:val="1"/>
        <w:widowControl w:val="0"/>
        <w:spacing w:after="120" w:before="60" w:line="14.399999999999999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0"/>
      <w:spacing w:after="360" w:before="0" w:line="240" w:lineRule="auto"/>
      <w:jc w:val="center"/>
    </w:pPr>
    <w:rPr>
      <w:b w:val="1"/>
      <w:bCs w:val="1"/>
      <w:smallCaps w:val="1"/>
      <w:sz w:val="28"/>
      <w:szCs w:val="28"/>
      <w:u w:val="single"/>
    </w:rPr>
  </w:style>
  <w:style w:type="paragraph" w:styleId="Heading2">
    <w:name w:val="heading 2"/>
    <w:basedOn w:val="Normal"/>
    <w:next w:val="Normal"/>
    <w:pPr>
      <w:keepNext w:val="1"/>
      <w:keepLines w:val="0"/>
      <w:spacing w:after="240" w:before="240" w:line="240" w:lineRule="auto"/>
    </w:pPr>
    <w:rPr>
      <w:b w:val="1"/>
      <w:bCs w:val="1"/>
      <w:smallCaps w:val="1"/>
    </w:rPr>
  </w:style>
  <w:style w:type="paragraph" w:styleId="Heading3">
    <w:name w:val="heading 3"/>
    <w:basedOn w:val="Normal"/>
    <w:next w:val="Normal"/>
    <w:pPr>
      <w:keepNext w:val="1"/>
      <w:keepLines w:val="0"/>
      <w:spacing w:after="240" w:before="120" w:line="240" w:lineRule="auto"/>
    </w:pPr>
    <w:rPr>
      <w:b w:val="1"/>
      <w:bCs w:val="1"/>
      <w:smallCaps w:val="1"/>
    </w:rPr>
  </w:style>
  <w:style w:type="paragraph" w:styleId="Heading4">
    <w:name w:val="heading 4"/>
    <w:basedOn w:val="Normal"/>
    <w:next w:val="Normal"/>
    <w:pPr>
      <w:keepNext w:val="1"/>
      <w:keepLines w:val="0"/>
      <w:spacing w:before="120" w:line="240" w:lineRule="auto"/>
    </w:pPr>
    <w:rPr>
      <w:b w:val="1"/>
      <w:bCs w:val="1"/>
      <w:smallCaps w:val="1"/>
    </w:rPr>
  </w:style>
  <w:style w:type="paragraph" w:styleId="Heading5">
    <w:name w:val="heading 5"/>
    <w:basedOn w:val="Normal"/>
    <w:next w:val="Normal"/>
    <w:pPr>
      <w:keepLines w:val="0"/>
      <w:spacing w:after="60" w:line="240" w:lineRule="auto"/>
    </w:pPr>
    <w:rPr>
      <w:rFonts w:ascii="Arial" w:cs="Arial" w:eastAsia="Arial" w:hAnsi="Arial"/>
      <w:i w:val="1"/>
      <w:iCs w:val="1"/>
      <w:u w:val="single"/>
    </w:rPr>
  </w:style>
  <w:style w:type="paragraph" w:styleId="Heading6">
    <w:name w:val="heading 6"/>
    <w:basedOn w:val="Normal"/>
    <w:next w:val="Normal"/>
    <w:pPr>
      <w:spacing w:before="240" w:lineRule="auto"/>
    </w:pPr>
    <w:rPr>
      <w:i w:val="1"/>
      <w:iCs w:val="1"/>
      <w:sz w:val="22"/>
      <w:szCs w:val="22"/>
    </w:rPr>
  </w:style>
  <w:style w:type="paragraph" w:styleId="Title">
    <w:name w:val="Title"/>
    <w:basedOn w:val="Normal"/>
    <w:next w:val="Normal"/>
    <w:pPr>
      <w:spacing w:after="0" w:before="0" w:line="240" w:lineRule="auto"/>
      <w:jc w:val="center"/>
    </w:pPr>
    <w:rPr>
      <w:rFonts w:ascii="Arial" w:cs="Arial" w:eastAsia="Arial" w:hAnsi="Arial"/>
      <w:b w:val="1"/>
      <w:bCs w:val="1"/>
    </w:rPr>
  </w:style>
  <w:style w:type="paragraph" w:styleId="Heading7">
    <w:name w:val="heading 7"/>
    <w:basedOn w:val="Normal"/>
    <w:next w:val="Normal"/>
    <w:qFormat w:val="1"/>
    <w:pPr>
      <w:spacing w:before="240"/>
      <w:outlineLvl w:val="6"/>
    </w:pPr>
    <w:rPr>
      <w:sz w:val="20"/>
    </w:rPr>
  </w:style>
  <w:style w:type="paragraph" w:styleId="Heading8">
    <w:name w:val="heading 8"/>
    <w:basedOn w:val="Normal"/>
    <w:next w:val="Normal"/>
    <w:qFormat w:val="1"/>
    <w:pPr>
      <w:spacing w:before="240"/>
      <w:outlineLvl w:val="7"/>
    </w:pPr>
    <w:rPr>
      <w:i w:val="1"/>
      <w:sz w:val="20"/>
    </w:rPr>
  </w:style>
  <w:style w:type="paragraph" w:styleId="Heading9">
    <w:name w:val="heading 9"/>
    <w:basedOn w:val="Normal"/>
    <w:next w:val="Normal"/>
    <w:qFormat w:val="1"/>
    <w:pPr>
      <w:spacing w:before="240"/>
      <w:outlineLvl w:val="8"/>
    </w:pPr>
    <w:rPr>
      <w:i w:val="1"/>
      <w:sz w:val="1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FootnoteText">
    <w:name w:val="footnote text"/>
    <w:basedOn w:val="Normal"/>
    <w:semiHidden w:val="1"/>
    <w:pPr>
      <w:keepLines w:val="0"/>
      <w:spacing w:after="0" w:before="0" w:line="240" w:lineRule="auto"/>
      <w:ind w:left="284" w:hanging="284"/>
    </w:pPr>
    <w:rPr>
      <w:sz w:val="20"/>
    </w:rPr>
  </w:style>
  <w:style w:type="paragraph" w:styleId="Header">
    <w:name w:val="header"/>
    <w:basedOn w:val="Normal"/>
    <w:semiHidden w:val="1"/>
    <w:pPr>
      <w:keepLines w:val="0"/>
      <w:tabs>
        <w:tab w:val="center" w:pos="4419"/>
        <w:tab w:val="right" w:pos="8838"/>
      </w:tabs>
      <w:spacing w:after="0" w:before="0" w:line="240" w:lineRule="auto"/>
      <w:jc w:val="right"/>
    </w:pPr>
    <w:rPr>
      <w:rFonts w:ascii="Arial" w:hAnsi="Arial"/>
      <w:b w:val="1"/>
      <w:noProof w:val="1"/>
      <w:sz w:val="18"/>
    </w:rPr>
  </w:style>
  <w:style w:type="paragraph" w:styleId="Footer">
    <w:name w:val="footer"/>
    <w:basedOn w:val="Normal"/>
    <w:semiHidden w:val="1"/>
    <w:pPr>
      <w:keepLines w:val="0"/>
      <w:tabs>
        <w:tab w:val="center" w:pos="4419"/>
        <w:tab w:val="right" w:pos="8838"/>
      </w:tabs>
      <w:spacing w:after="0" w:before="0" w:line="240" w:lineRule="auto"/>
      <w:jc w:val="center"/>
    </w:pPr>
    <w:rPr>
      <w:rFonts w:ascii="Arial" w:hAnsi="Arial"/>
      <w:b w:val="1"/>
      <w:noProof w:val="1"/>
      <w:sz w:val="20"/>
    </w:rPr>
  </w:style>
  <w:style w:type="character" w:styleId="FootnoteReference">
    <w:name w:val="footnote reference"/>
    <w:semiHidden w:val="1"/>
    <w:rPr>
      <w:rFonts w:ascii="Arial" w:hAnsi="Arial"/>
      <w:b w:val="1"/>
    </w:rPr>
  </w:style>
  <w:style w:type="paragraph" w:styleId="TOC1">
    <w:name w:val="toc 1"/>
    <w:basedOn w:val="Normal"/>
    <w:next w:val="Normal"/>
    <w:autoRedefine w:val="1"/>
    <w:semiHidden w:val="1"/>
    <w:pPr>
      <w:tabs>
        <w:tab w:val="right" w:pos="8840"/>
      </w:tabs>
      <w:spacing w:before="240" w:line="240" w:lineRule="auto"/>
      <w:jc w:val="left"/>
    </w:pPr>
    <w:rPr>
      <w:b w:val="1"/>
      <w:sz w:val="20"/>
    </w:rPr>
  </w:style>
  <w:style w:type="paragraph" w:styleId="TOC2">
    <w:name w:val="toc 2"/>
    <w:basedOn w:val="Normal"/>
    <w:next w:val="Normal"/>
    <w:autoRedefine w:val="1"/>
    <w:semiHidden w:val="1"/>
    <w:pPr>
      <w:tabs>
        <w:tab w:val="right" w:pos="8840"/>
      </w:tabs>
      <w:spacing w:after="0" w:before="120" w:line="240" w:lineRule="auto"/>
      <w:ind w:left="240"/>
      <w:jc w:val="left"/>
    </w:pPr>
    <w:rPr>
      <w:i w:val="1"/>
      <w:sz w:val="20"/>
    </w:rPr>
  </w:style>
  <w:style w:type="paragraph" w:styleId="TOC3">
    <w:name w:val="toc 3"/>
    <w:basedOn w:val="Normal"/>
    <w:next w:val="Normal"/>
    <w:autoRedefine w:val="1"/>
    <w:semiHidden w:val="1"/>
    <w:pPr>
      <w:tabs>
        <w:tab w:val="right" w:pos="8840"/>
      </w:tabs>
      <w:spacing w:after="0"/>
      <w:ind w:left="480"/>
      <w:jc w:val="left"/>
    </w:pPr>
    <w:rPr>
      <w:sz w:val="20"/>
    </w:rPr>
  </w:style>
  <w:style w:type="paragraph" w:styleId="TOC4">
    <w:name w:val="toc 4"/>
    <w:basedOn w:val="Normal"/>
    <w:next w:val="Normal"/>
    <w:autoRedefine w:val="1"/>
    <w:semiHidden w:val="1"/>
    <w:pPr>
      <w:tabs>
        <w:tab w:val="right" w:pos="8840"/>
      </w:tabs>
      <w:spacing w:after="0"/>
      <w:ind w:left="720"/>
      <w:jc w:val="left"/>
    </w:pPr>
    <w:rPr>
      <w:sz w:val="20"/>
    </w:rPr>
  </w:style>
  <w:style w:type="paragraph" w:styleId="TOC5">
    <w:name w:val="toc 5"/>
    <w:basedOn w:val="Normal"/>
    <w:next w:val="Normal"/>
    <w:autoRedefine w:val="1"/>
    <w:semiHidden w:val="1"/>
    <w:pPr>
      <w:tabs>
        <w:tab w:val="right" w:pos="8840"/>
      </w:tabs>
      <w:spacing w:after="0"/>
      <w:ind w:left="960"/>
      <w:jc w:val="left"/>
    </w:pPr>
    <w:rPr>
      <w:sz w:val="20"/>
    </w:rPr>
  </w:style>
  <w:style w:type="paragraph" w:styleId="TOC6">
    <w:name w:val="toc 6"/>
    <w:basedOn w:val="Normal"/>
    <w:next w:val="Normal"/>
    <w:autoRedefine w:val="1"/>
    <w:semiHidden w:val="1"/>
    <w:pPr>
      <w:tabs>
        <w:tab w:val="right" w:pos="8840"/>
      </w:tabs>
      <w:spacing w:after="0"/>
      <w:ind w:left="1200"/>
      <w:jc w:val="left"/>
    </w:pPr>
    <w:rPr>
      <w:sz w:val="20"/>
    </w:rPr>
  </w:style>
  <w:style w:type="paragraph" w:styleId="TOC7">
    <w:name w:val="toc 7"/>
    <w:basedOn w:val="Normal"/>
    <w:next w:val="Normal"/>
    <w:autoRedefine w:val="1"/>
    <w:semiHidden w:val="1"/>
    <w:pPr>
      <w:tabs>
        <w:tab w:val="right" w:pos="8840"/>
      </w:tabs>
      <w:spacing w:after="0"/>
      <w:ind w:left="1440"/>
      <w:jc w:val="left"/>
    </w:pPr>
    <w:rPr>
      <w:sz w:val="20"/>
    </w:rPr>
  </w:style>
  <w:style w:type="paragraph" w:styleId="TOC8">
    <w:name w:val="toc 8"/>
    <w:basedOn w:val="Normal"/>
    <w:next w:val="Normal"/>
    <w:autoRedefine w:val="1"/>
    <w:semiHidden w:val="1"/>
    <w:pPr>
      <w:tabs>
        <w:tab w:val="right" w:pos="8840"/>
      </w:tabs>
      <w:spacing w:after="0"/>
      <w:ind w:left="1680"/>
      <w:jc w:val="left"/>
    </w:pPr>
    <w:rPr>
      <w:sz w:val="20"/>
    </w:rPr>
  </w:style>
  <w:style w:type="paragraph" w:styleId="TOC9">
    <w:name w:val="toc 9"/>
    <w:basedOn w:val="Normal"/>
    <w:next w:val="Normal"/>
    <w:autoRedefine w:val="1"/>
    <w:semiHidden w:val="1"/>
    <w:pPr>
      <w:tabs>
        <w:tab w:val="right" w:pos="8840"/>
      </w:tabs>
      <w:spacing w:after="0"/>
      <w:ind w:left="1920"/>
      <w:jc w:val="left"/>
    </w:pPr>
    <w:rPr>
      <w:sz w:val="20"/>
    </w:rPr>
  </w:style>
  <w:style w:type="character" w:styleId="PageNumber">
    <w:name w:val="page number"/>
    <w:basedOn w:val="DefaultParagraphFont"/>
    <w:semiHidden w:val="1"/>
  </w:style>
  <w:style w:type="paragraph" w:styleId="norm1" w:customStyle="1">
    <w:name w:val="norm1"/>
    <w:basedOn w:val="Normal"/>
    <w:pPr>
      <w:ind w:left="568" w:hanging="284"/>
    </w:pPr>
  </w:style>
  <w:style w:type="paragraph" w:styleId="BodyTextIndent">
    <w:name w:val="Body Text Indent"/>
    <w:basedOn w:val="Normal"/>
    <w:semiHidden w:val="1"/>
    <w:pPr>
      <w:spacing w:after="0" w:before="0" w:line="240" w:lineRule="auto"/>
    </w:pPr>
    <w:rPr>
      <w:rFonts w:ascii="Arial" w:hAnsi="Arial"/>
      <w:sz w:val="20"/>
    </w:rPr>
  </w:style>
  <w:style w:type="paragraph" w:styleId="BodyTextIndent2">
    <w:name w:val="Body Text Indent 2"/>
    <w:basedOn w:val="Normal"/>
    <w:semiHidden w:val="1"/>
    <w:pPr>
      <w:keepLines w:val="0"/>
      <w:spacing w:after="0" w:before="0" w:line="240" w:lineRule="auto"/>
      <w:ind w:left="703"/>
    </w:pPr>
    <w:rPr>
      <w:rFonts w:ascii="Univers" w:hAnsi="Univers"/>
    </w:rPr>
  </w:style>
  <w:style w:type="paragraph" w:styleId="DocumentMap">
    <w:name w:val="Document Map"/>
    <w:basedOn w:val="Normal"/>
    <w:semiHidden w:val="1"/>
    <w:pPr>
      <w:shd w:color="auto" w:fill="000080" w:val="clear"/>
    </w:pPr>
    <w:rPr>
      <w:rFonts w:ascii="Tahoma" w:hAnsi="Tahoma"/>
    </w:rPr>
  </w:style>
  <w:style w:type="paragraph" w:styleId="BodyText">
    <w:name w:val="Body Text"/>
    <w:basedOn w:val="Normal"/>
    <w:semiHidden w:val="1"/>
    <w:rPr>
      <w:rFonts w:ascii="Arial" w:hAnsi="Arial"/>
      <w:b w:val="1"/>
    </w:rPr>
  </w:style>
  <w:style w:type="paragraph" w:styleId="Arial12" w:customStyle="1">
    <w:name w:val="Arial12"/>
    <w:basedOn w:val="Normal"/>
    <w:pPr>
      <w:keepLines w:val="0"/>
      <w:widowControl w:val="1"/>
      <w:spacing w:after="0" w:before="0" w:line="360" w:lineRule="auto"/>
    </w:pPr>
    <w:rPr>
      <w:rFonts w:ascii="Arial" w:hAnsi="Arial"/>
    </w:rPr>
  </w:style>
  <w:style w:type="character" w:styleId="EndnoteReference">
    <w:name w:val="endnote reference"/>
    <w:semiHidden w:val="1"/>
    <w:rPr>
      <w:vertAlign w:val="superscript"/>
    </w:rPr>
  </w:style>
  <w:style w:type="paragraph" w:styleId="EndnoteText">
    <w:name w:val="endnote text"/>
    <w:basedOn w:val="Normal"/>
    <w:semiHidden w:val="1"/>
    <w:rPr>
      <w:sz w:val="20"/>
    </w:rPr>
  </w:style>
  <w:style w:type="paragraph" w:styleId="BodyText3">
    <w:name w:val="Body Text 3"/>
    <w:basedOn w:val="Normal"/>
    <w:semiHidden w:val="1"/>
    <w:pPr>
      <w:spacing w:after="0" w:before="0" w:line="240" w:lineRule="auto"/>
    </w:pPr>
    <w:rPr>
      <w:rFonts w:ascii="Arial" w:hAnsi="Arial"/>
      <w:b w:val="1"/>
      <w:sz w:val="20"/>
    </w:rPr>
  </w:style>
  <w:style w:type="paragraph" w:styleId="BodyTextIndent3">
    <w:name w:val="Body Text Indent 3"/>
    <w:basedOn w:val="Normal"/>
    <w:semiHidden w:val="1"/>
    <w:pPr>
      <w:spacing w:after="0" w:before="0" w:line="240" w:lineRule="auto"/>
      <w:ind w:firstLine="567"/>
    </w:pPr>
    <w:rPr>
      <w:rFonts w:ascii="Arial" w:hAnsi="Arial"/>
      <w:i w:val="1"/>
      <w:sz w:val="20"/>
    </w:rPr>
  </w:style>
  <w:style w:type="paragraph" w:styleId="BodyText2">
    <w:name w:val="Body Text 2"/>
    <w:basedOn w:val="Normal"/>
    <w:semiHidden w:val="1"/>
    <w:pPr>
      <w:keepLines w:val="0"/>
      <w:widowControl w:val="1"/>
      <w:spacing w:after="0" w:before="0" w:line="240" w:lineRule="auto"/>
    </w:pPr>
    <w:rPr>
      <w:rFonts w:ascii="Arial" w:hAnsi="Arial"/>
      <w:sz w:val="20"/>
      <w:lang w:val="es-ES"/>
    </w:rPr>
  </w:style>
  <w:style w:type="paragraph" w:styleId="BalloonText">
    <w:name w:val="Balloon Text"/>
    <w:basedOn w:val="Normal"/>
    <w:semiHidden w:val="1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1.0" w:type="dxa"/>
        <w:bottom w:w="0.0" w:type="dxa"/>
        <w:right w:w="71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1.0" w:type="dxa"/>
        <w:bottom w:w="0.0" w:type="dxa"/>
        <w:right w:w="71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1.0" w:type="dxa"/>
        <w:bottom w:w="0.0" w:type="dxa"/>
        <w:right w:w="71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fEPs2iUQP/LeugcLzEtzlrbnEA==">CgMxLjA4AHIhMTdKZlFxT3cxRC1UN1ZrTlczRXRiXy11V0FZXzZ4amdy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2026-03-18T14:28:00Z</dcterms:created>
  <dc:creator>SECOFI - UPCI</dc:creator>
</cp:coreProperties>
</file>