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DECLARACION DE CONFIDENCIALIDAD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conformidad con los Artículos 18 inciso 14)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INFORMACION CONTENIDA EN ESTE DATO/ANEXO ES CONSIDERADA INFORMACION CONFIDENCIAL DE ACUERDO AL ARTICULO 6.5 DEL ACUERDO ANTIDUMPING 12.4 DEL ACUERDO DE SUBVENCIONES Y MEDIDAS COMPENSATORIAS, DEBIDO A QUE SU DIVULGACION IMPLICARIA UNA VENTAJA SIGNIFICATIVA PARA UN COMPETIDOR, ADEMAS DE CAUSAR UN DAŇO FINANCIERO SUSTANCIAL E IRREVERSIBLE PARA NUESTRA EMPRESA.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164D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164D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164D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164D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164D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164D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164D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164D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164D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164D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164D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164D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164D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164D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164D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164D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164D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164D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164D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164D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164DD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ZqEVsky/OYis+iDT+Fm3TZc8g==">CgMxLjA4AHIhMVlUTmJHNVR4c2ZtcnBFM3REYWlKWXFsX3FxSy1zTjhH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2025-06-26T16:37:00Z</dcterms:created>
  <dc:creator>Lynette Batista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cabe754a-a61f-4be6-afe1-e041ddac6d55</vt:lpwstr>
  </property>
</Properties>
</file>