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DECLARACION DE CONFIDENCIALIDAD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conformidad con los Artículos 18 inciso 14)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</w:t>
      </w:r>
    </w:p>
    <w:p w:rsidR="00000000" w:rsidDel="00000000" w:rsidP="00000000" w:rsidRDefault="00000000" w:rsidRPr="00000000" w14:paraId="00000007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INFORMACION CONTENIDA EN ESTE DATO/ANEXO ES CONSIDERADA INFORMACION CONFIDENCIAL DE ACUERDO AL ARTICULO 6.5 DEL ACUERDO ANTIDUMPING 12.4 DEL ACUERDO DE SUBVENCIONES Y MEDIDAS COMPENSATORIAS, DEBIDO A QUE SU DIVULGACION IMPLICARIA UNA VENTAJA SIGNIFICATIVA PARA UN COMPETIDOR, ADEMAS DE CAUSAR UN DAŇO FINANCIERO SUSTANCIAL E IRREVERSIBLE PARA NUESTRA EMPRESA.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164D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164D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164D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164D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164D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164D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164D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164DD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164D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164D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164D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164D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164D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164D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164D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164D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164D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164DD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164D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164DD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164DD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y8NZvM4M5K4yhqIu9D0QjhH9jg==">CgMxLjA4AHIhMXlsUTFaMzdUWERFRXN2WTZQOXFSR2lCZ0cxcmsxVnBz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2025-06-26T16:37:00Z</dcterms:created>
  <dc:creator>Lynette Batista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cabe754a-a61f-4be6-afe1-e041ddac6d55</vt:lpwstr>
  </property>
</Properties>
</file>